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jc w:val="center"/>
        <w:ind w:left="340"/>
        <w:spacing w:after="0"/>
        <w:rPr>
          <w:sz w:val="20"/>
          <w:szCs w:val="20"/>
          <w:color w:val="auto"/>
        </w:rPr>
      </w:pPr>
      <w:r>
        <w:rPr>
          <w:rFonts w:ascii="Arial" w:cs="Arial" w:eastAsia="Arial" w:hAnsi="Arial"/>
          <w:sz w:val="11"/>
          <w:szCs w:val="11"/>
          <w:color w:val="auto"/>
        </w:rPr>
        <w:t>Check this box if no longer subject to</w:t>
      </w:r>
    </w:p>
    <w:p>
      <w:pPr>
        <w:spacing w:after="0" w:line="1" w:lineRule="exact"/>
        <w:rPr>
          <w:sz w:val="24"/>
          <w:szCs w:val="24"/>
          <w:color w:val="auto"/>
        </w:rPr>
      </w:pPr>
    </w:p>
    <w:p>
      <w:pPr>
        <w:jc w:val="both"/>
        <w:ind w:left="340" w:right="360" w:hanging="261"/>
        <w:spacing w:after="0" w:line="182" w:lineRule="auto"/>
        <w:tabs>
          <w:tab w:leader="none" w:pos="340" w:val="left"/>
        </w:tabs>
        <w:numPr>
          <w:ilvl w:val="0"/>
          <w:numId w:val="1"/>
        </w:numPr>
        <w:rPr>
          <w:rFonts w:ascii="Arial" w:cs="Arial" w:eastAsia="Arial" w:hAnsi="Arial"/>
          <w:sz w:val="25"/>
          <w:szCs w:val="25"/>
          <w:color w:val="0000FF"/>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-247650</wp:posOffset>
            </wp:positionV>
            <wp:extent cx="113665" cy="162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665" cy="1625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-600075</wp:posOffset>
            </wp:positionV>
            <wp:extent cx="8255" cy="600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071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-607695</wp:posOffset>
            </wp:positionV>
            <wp:extent cx="8255" cy="6083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-583565</wp:posOffset>
            </wp:positionV>
            <wp:extent cx="1265555" cy="560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00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27305</wp:posOffset>
            </wp:positionV>
            <wp:extent cx="6969760" cy="17284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8470"/>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20" w:space="360"/>
            <w:col w:w="8500"/>
          </w:cols>
          <w:pgMar w:left="460" w:top="220"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HEYER ANDREW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right="500"/>
        <w:spacing w:after="0" w:line="370" w:lineRule="auto"/>
        <w:rPr>
          <w:sz w:val="20"/>
          <w:szCs w:val="20"/>
          <w:color w:val="auto"/>
        </w:rPr>
      </w:pPr>
      <w:r>
        <w:rPr>
          <w:rFonts w:ascii="Arial" w:cs="Arial" w:eastAsia="Arial" w:hAnsi="Arial"/>
          <w:sz w:val="15"/>
          <w:szCs w:val="15"/>
          <w:color w:val="0000FF"/>
        </w:rPr>
        <w:t>C/O MISTRAL EQUITY PARTNERS 650 FIFTH AVENUE, 10TH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XpresSpa Group,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XSPA</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04/14/2020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right="660"/>
        <w:spacing w:after="0" w:line="236" w:lineRule="auto"/>
        <w:tabs>
          <w:tab w:leader="none" w:pos="142"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520" w:type="dxa"/>
        <w:tblCellMar>
          <w:top w:w="0" w:type="dxa"/>
          <w:left w:w="0" w:type="dxa"/>
          <w:bottom w:w="0" w:type="dxa"/>
          <w:right w:w="0" w:type="dxa"/>
        </w:tblCellMar>
      </w:tblPr>
      <w:tr>
        <w:trPr>
          <w:trHeight w:val="154"/>
        </w:trPr>
        <w:tc>
          <w:tcPr>
            <w:tcW w:w="1100" w:type="dxa"/>
            <w:vAlign w:val="bottom"/>
          </w:tcPr>
          <w:p>
            <w:pPr>
              <w:spacing w:after="0"/>
              <w:rPr>
                <w:sz w:val="20"/>
                <w:szCs w:val="20"/>
                <w:color w:val="auto"/>
              </w:rPr>
            </w:pPr>
            <w:r>
              <w:rPr>
                <w:rFonts w:ascii="Arial" w:cs="Arial" w:eastAsia="Arial" w:hAnsi="Arial"/>
                <w:sz w:val="13"/>
                <w:szCs w:val="13"/>
                <w:color w:val="auto"/>
              </w:rPr>
              <w:t>Director</w:t>
            </w:r>
          </w:p>
        </w:tc>
        <w:tc>
          <w:tcPr>
            <w:tcW w:w="380" w:type="dxa"/>
            <w:vAlign w:val="bottom"/>
          </w:tcPr>
          <w:p>
            <w:pPr>
              <w:spacing w:after="0"/>
              <w:rPr>
                <w:sz w:val="13"/>
                <w:szCs w:val="13"/>
                <w:color w:val="auto"/>
              </w:rPr>
            </w:pPr>
          </w:p>
        </w:tc>
        <w:tc>
          <w:tcPr>
            <w:tcW w:w="90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1100" w:type="dxa"/>
            <w:vAlign w:val="bottom"/>
          </w:tcPr>
          <w:p>
            <w:pPr>
              <w:spacing w:after="0"/>
              <w:rPr>
                <w:sz w:val="20"/>
                <w:szCs w:val="20"/>
                <w:color w:val="auto"/>
              </w:rPr>
            </w:pPr>
            <w:r>
              <w:rPr>
                <w:rFonts w:ascii="Arial" w:cs="Arial" w:eastAsia="Arial" w:hAnsi="Arial"/>
                <w:sz w:val="13"/>
                <w:szCs w:val="13"/>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900" w:type="dxa"/>
            <w:vAlign w:val="bottom"/>
          </w:tcPr>
          <w:p>
            <w:pPr>
              <w:ind w:left="10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110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380" w:type="dxa"/>
            <w:vAlign w:val="bottom"/>
            <w:vMerge w:val="continue"/>
          </w:tcPr>
          <w:p>
            <w:pPr>
              <w:spacing w:after="0"/>
              <w:rPr>
                <w:sz w:val="8"/>
                <w:szCs w:val="8"/>
                <w:color w:val="auto"/>
              </w:rPr>
            </w:pPr>
          </w:p>
        </w:tc>
        <w:tc>
          <w:tcPr>
            <w:tcW w:w="9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110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520"/>
        <w:spacing w:after="0"/>
        <w:rPr>
          <w:sz w:val="20"/>
          <w:szCs w:val="20"/>
          <w:color w:val="auto"/>
        </w:rPr>
      </w:pPr>
      <w:r>
        <w:rPr>
          <w:rFonts w:ascii="Arial" w:cs="Arial" w:eastAsia="Arial" w:hAnsi="Arial"/>
          <w:sz w:val="16"/>
          <w:szCs w:val="16"/>
          <w:color w:val="0000FF"/>
        </w:rPr>
        <w:t>Former director and 10% owner</w:t>
      </w:r>
    </w:p>
    <w:p>
      <w:pPr>
        <w:spacing w:after="0" w:line="476" w:lineRule="exact"/>
        <w:rPr>
          <w:sz w:val="24"/>
          <w:szCs w:val="24"/>
          <w:color w:val="auto"/>
        </w:rPr>
      </w:pPr>
    </w:p>
    <w:p>
      <w:pPr>
        <w:sectPr>
          <w:pgSz w:w="11900" w:h="16838" w:orient="portrait"/>
          <w:cols w:equalWidth="0" w:num="3">
            <w:col w:w="3180" w:space="720"/>
            <w:col w:w="3100" w:space="720"/>
            <w:col w:w="3360"/>
          </w:cols>
          <w:pgMar w:left="460" w:top="220" w:right="359" w:bottom="0" w:gutter="0" w:footer="0" w:header="0"/>
          <w:type w:val="continuous"/>
        </w:sectPr>
      </w:pPr>
    </w:p>
    <w:tbl>
      <w:tblPr>
        <w:tblLayout w:type="fixed"/>
        <w:tblInd w:w="0" w:type="dxa"/>
        <w:tblCellMar>
          <w:top w:w="0" w:type="dxa"/>
          <w:left w:w="0" w:type="dxa"/>
          <w:bottom w:w="0" w:type="dxa"/>
          <w:right w:w="0" w:type="dxa"/>
        </w:tblCellMar>
      </w:tblP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540" w:type="dxa"/>
            <w:vAlign w:val="bottom"/>
            <w:gridSpan w:val="9"/>
            <w:vMerge w:val="restart"/>
          </w:tcPr>
          <w:p>
            <w:pPr>
              <w:ind w:left="160"/>
              <w:spacing w:after="0" w:line="141" w:lineRule="exact"/>
              <w:rPr>
                <w:sz w:val="20"/>
                <w:szCs w:val="20"/>
                <w:color w:val="auto"/>
              </w:rPr>
            </w:pPr>
            <w:r>
              <w:rPr>
                <w:rFonts w:ascii="Arial" w:cs="Arial" w:eastAsia="Arial" w:hAnsi="Arial"/>
                <w:sz w:val="13"/>
                <w:szCs w:val="13"/>
                <w:color w:val="auto"/>
              </w:rPr>
              <w:t>4. If Amendment, Date of Original Filed (Month/Day/Year)</w:t>
            </w:r>
          </w:p>
        </w:tc>
        <w:tc>
          <w:tcPr>
            <w:tcW w:w="3480" w:type="dxa"/>
            <w:vAlign w:val="bottom"/>
            <w:gridSpan w:val="9"/>
            <w:vMerge w:val="restart"/>
          </w:tcPr>
          <w:p>
            <w:pPr>
              <w:ind w:left="44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3540" w:type="dxa"/>
            <w:vAlign w:val="bottom"/>
            <w:gridSpan w:val="9"/>
            <w:vMerge w:val="continue"/>
          </w:tcPr>
          <w:p>
            <w:pPr>
              <w:spacing w:after="0"/>
              <w:rPr>
                <w:sz w:val="2"/>
                <w:szCs w:val="2"/>
                <w:color w:val="auto"/>
              </w:rPr>
            </w:pPr>
          </w:p>
        </w:tc>
        <w:tc>
          <w:tcPr>
            <w:tcW w:w="3480" w:type="dxa"/>
            <w:vAlign w:val="bottom"/>
            <w:gridSpan w:val="9"/>
            <w:vMerge w:val="continue"/>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180" w:type="dxa"/>
            <w:vAlign w:val="bottom"/>
            <w:gridSpan w:val="5"/>
            <w:vMerge w:val="restart"/>
          </w:tcPr>
          <w:p>
            <w:pPr>
              <w:ind w:left="140"/>
              <w:spacing w:after="0"/>
              <w:rPr>
                <w:sz w:val="20"/>
                <w:szCs w:val="20"/>
                <w:color w:val="auto"/>
              </w:rPr>
            </w:pPr>
            <w:r>
              <w:rPr>
                <w:rFonts w:ascii="Arial" w:cs="Arial" w:eastAsia="Arial" w:hAnsi="Arial"/>
                <w:sz w:val="13"/>
                <w:szCs w:val="13"/>
                <w:color w:val="auto"/>
                <w:w w:val="97"/>
              </w:rPr>
              <w:t>Form filed by One Reporting Person</w:t>
            </w: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NY</w:t>
            </w:r>
          </w:p>
        </w:tc>
        <w:tc>
          <w:tcPr>
            <w:tcW w:w="1080" w:type="dxa"/>
            <w:vAlign w:val="bottom"/>
            <w:vMerge w:val="restart"/>
          </w:tcPr>
          <w:p>
            <w:pPr>
              <w:ind w:left="20"/>
              <w:spacing w:after="0"/>
              <w:rPr>
                <w:sz w:val="20"/>
                <w:szCs w:val="20"/>
                <w:color w:val="auto"/>
              </w:rPr>
            </w:pPr>
            <w:r>
              <w:rPr>
                <w:rFonts w:ascii="Arial" w:cs="Arial" w:eastAsia="Arial" w:hAnsi="Arial"/>
                <w:sz w:val="17"/>
                <w:szCs w:val="17"/>
                <w:color w:val="0000FF"/>
              </w:rPr>
              <w:t>10019</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180" w:type="dxa"/>
            <w:vAlign w:val="bottom"/>
            <w:gridSpan w:val="5"/>
            <w:vMerge w:val="continue"/>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X</w:t>
            </w:r>
          </w:p>
        </w:tc>
        <w:tc>
          <w:tcPr>
            <w:tcW w:w="264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2640" w:type="dxa"/>
            <w:vAlign w:val="bottom"/>
            <w:gridSpan w:val="6"/>
            <w:vMerge w:val="continue"/>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gridSpan w:val="2"/>
            <w:vMerge w:val="continue"/>
          </w:tcPr>
          <w:p>
            <w:pPr>
              <w:spacing w:after="0"/>
              <w:rPr>
                <w:sz w:val="8"/>
                <w:szCs w:val="8"/>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Borders>
              <w:top w:val="single" w:sz="8" w:color="EEEEEE"/>
            </w:tcBorders>
          </w:tcPr>
          <w:p>
            <w:pPr>
              <w:spacing w:after="0"/>
              <w:rPr>
                <w:sz w:val="3"/>
                <w:szCs w:val="3"/>
                <w:color w:val="auto"/>
              </w:rPr>
            </w:pPr>
          </w:p>
        </w:tc>
        <w:tc>
          <w:tcPr>
            <w:tcW w:w="122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Borders>
              <w:top w:val="single" w:sz="8" w:color="EEEEEE"/>
            </w:tcBorders>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54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gridSpan w:val="2"/>
          </w:tcPr>
          <w:p>
            <w:pPr>
              <w:spacing w:after="0"/>
              <w:rPr>
                <w:sz w:val="10"/>
                <w:szCs w:val="10"/>
                <w:color w:val="auto"/>
              </w:rPr>
            </w:pPr>
          </w:p>
        </w:tc>
        <w:tc>
          <w:tcPr>
            <w:tcW w:w="2740" w:type="dxa"/>
            <w:vAlign w:val="bottom"/>
            <w:tcBorders>
              <w:bottom w:val="single" w:sz="8" w:color="2C2C2C"/>
            </w:tcBorders>
            <w:gridSpan w:val="6"/>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0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w w:val="97"/>
              </w:rPr>
              <w:t>Table I - Non-Derivative Securities Acquired, Disposed of, or Beneficially Owned</w:t>
            </w:r>
          </w:p>
        </w:tc>
        <w:tc>
          <w:tcPr>
            <w:tcW w:w="46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3"/>
          </w:tcPr>
          <w:p>
            <w:pPr>
              <w:ind w:left="58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gridSpan w:val="3"/>
          </w:tcPr>
          <w:p>
            <w:pPr>
              <w:ind w:left="12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180" w:type="dxa"/>
            <w:vAlign w:val="bottom"/>
            <w:gridSpan w:val="3"/>
          </w:tcPr>
          <w:p>
            <w:pPr>
              <w:ind w:left="8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7. Nature of</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80" w:type="dxa"/>
            <w:vAlign w:val="bottom"/>
          </w:tcPr>
          <w:p>
            <w:pPr>
              <w:ind w:left="580"/>
              <w:spacing w:after="0" w:line="125" w:lineRule="exact"/>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gridSpan w:val="3"/>
          </w:tcPr>
          <w:p>
            <w:pPr>
              <w:ind w:left="12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7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8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7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Indirect</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40" w:type="dxa"/>
            <w:vAlign w:val="bottom"/>
            <w:gridSpan w:val="3"/>
          </w:tcPr>
          <w:p>
            <w:pPr>
              <w:ind w:left="5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gridSpan w:val="3"/>
          </w:tcPr>
          <w:p>
            <w:pPr>
              <w:ind w:left="120"/>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46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3"/>
          </w:tcPr>
          <w:p>
            <w:pPr>
              <w:ind w:left="1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3"/>
          </w:tcPr>
          <w:p>
            <w:pPr>
              <w:ind w:left="80"/>
              <w:spacing w:after="0"/>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180" w:type="dxa"/>
            <w:vAlign w:val="bottom"/>
            <w:gridSpan w:val="3"/>
          </w:tcPr>
          <w:p>
            <w:pPr>
              <w:ind w:left="8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40" w:type="dxa"/>
            <w:vAlign w:val="bottom"/>
            <w:gridSpan w:val="3"/>
            <w:vMerge w:val="restart"/>
          </w:tcPr>
          <w:p>
            <w:pPr>
              <w:ind w:left="680"/>
              <w:spacing w:after="0"/>
              <w:rPr>
                <w:sz w:val="20"/>
                <w:szCs w:val="20"/>
                <w:color w:val="auto"/>
              </w:rPr>
            </w:pPr>
            <w:r>
              <w:rPr>
                <w:rFonts w:ascii="Arial" w:cs="Arial" w:eastAsia="Arial" w:hAnsi="Arial"/>
                <w:sz w:val="17"/>
                <w:szCs w:val="17"/>
                <w:color w:val="0000FF"/>
                <w:w w:val="98"/>
              </w:rPr>
              <w:t>04/14/2020</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800" w:type="dxa"/>
            <w:vAlign w:val="bottom"/>
            <w:gridSpan w:val="2"/>
            <w:vMerge w:val="restart"/>
          </w:tcPr>
          <w:p>
            <w:pPr>
              <w:jc w:val="center"/>
              <w:ind w:left="34"/>
              <w:spacing w:after="0"/>
              <w:rPr>
                <w:sz w:val="20"/>
                <w:szCs w:val="20"/>
                <w:color w:val="auto"/>
              </w:rPr>
            </w:pPr>
            <w:r>
              <w:rPr>
                <w:rFonts w:ascii="Arial" w:cs="Arial" w:eastAsia="Arial" w:hAnsi="Arial"/>
                <w:sz w:val="17"/>
                <w:szCs w:val="17"/>
                <w:color w:val="0000FF"/>
                <w:w w:val="87"/>
              </w:rPr>
              <w:t>3,000,000</w:t>
            </w:r>
          </w:p>
        </w:tc>
        <w:tc>
          <w:tcPr>
            <w:tcW w:w="540" w:type="dxa"/>
            <w:vAlign w:val="bottom"/>
            <w:vMerge w:val="restart"/>
          </w:tcPr>
          <w:p>
            <w:pPr>
              <w:jc w:val="center"/>
              <w:ind w:left="31"/>
              <w:spacing w:after="0"/>
              <w:rPr>
                <w:sz w:val="20"/>
                <w:szCs w:val="20"/>
                <w:color w:val="auto"/>
              </w:rPr>
            </w:pPr>
            <w:r>
              <w:rPr>
                <w:rFonts w:ascii="Arial" w:cs="Arial" w:eastAsia="Arial" w:hAnsi="Arial"/>
                <w:sz w:val="17"/>
                <w:szCs w:val="17"/>
                <w:color w:val="0000FF"/>
                <w:w w:val="97"/>
              </w:rPr>
              <w:t>D</w:t>
            </w:r>
          </w:p>
        </w:tc>
        <w:tc>
          <w:tcPr>
            <w:tcW w:w="620" w:type="dxa"/>
            <w:vAlign w:val="bottom"/>
            <w:vMerge w:val="restart"/>
          </w:tcPr>
          <w:p>
            <w:pPr>
              <w:ind w:left="100"/>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0.37</w:t>
            </w:r>
            <w:r>
              <w:rPr>
                <w:rFonts w:ascii="Arial" w:cs="Arial" w:eastAsia="Arial" w:hAnsi="Arial"/>
                <w:sz w:val="21"/>
                <w:szCs w:val="21"/>
                <w:color w:val="008000"/>
                <w:w w:val="83"/>
                <w:vertAlign w:val="superscript"/>
              </w:rPr>
              <w:t>(1)</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vMerge w:val="restart"/>
          </w:tcPr>
          <w:p>
            <w:pPr>
              <w:jc w:val="center"/>
              <w:ind w:right="161"/>
              <w:spacing w:after="0"/>
              <w:rPr>
                <w:sz w:val="20"/>
                <w:szCs w:val="20"/>
                <w:color w:val="auto"/>
              </w:rPr>
            </w:pPr>
            <w:r>
              <w:rPr>
                <w:rFonts w:ascii="Arial" w:cs="Arial" w:eastAsia="Arial" w:hAnsi="Arial"/>
                <w:sz w:val="17"/>
                <w:szCs w:val="17"/>
                <w:color w:val="0000FF"/>
                <w:w w:val="87"/>
              </w:rPr>
              <w:t>3,759,173</w:t>
            </w:r>
          </w:p>
        </w:tc>
        <w:tc>
          <w:tcPr>
            <w:tcW w:w="340" w:type="dxa"/>
            <w:vAlign w:val="bottom"/>
          </w:tcPr>
          <w:p>
            <w:pPr>
              <w:spacing w:after="0"/>
              <w:rPr>
                <w:sz w:val="21"/>
                <w:szCs w:val="21"/>
                <w:color w:val="auto"/>
              </w:rPr>
            </w:pPr>
          </w:p>
        </w:tc>
        <w:tc>
          <w:tcPr>
            <w:tcW w:w="520" w:type="dxa"/>
            <w:vAlign w:val="bottom"/>
            <w:vMerge w:val="restart"/>
          </w:tcPr>
          <w:p>
            <w:pPr>
              <w:jc w:val="center"/>
              <w:ind w:right="315"/>
              <w:spacing w:after="0"/>
              <w:rPr>
                <w:sz w:val="20"/>
                <w:szCs w:val="20"/>
                <w:color w:val="auto"/>
              </w:rPr>
            </w:pPr>
            <w:r>
              <w:rPr>
                <w:rFonts w:ascii="Arial" w:cs="Arial" w:eastAsia="Arial" w:hAnsi="Arial"/>
                <w:sz w:val="17"/>
                <w:szCs w:val="17"/>
                <w:color w:val="0000FF"/>
              </w:rPr>
              <w:t>I</w:t>
            </w:r>
          </w:p>
        </w:tc>
        <w:tc>
          <w:tcPr>
            <w:tcW w:w="320" w:type="dxa"/>
            <w:vAlign w:val="bottom"/>
          </w:tcPr>
          <w:p>
            <w:pPr>
              <w:ind w:left="80"/>
              <w:spacing w:after="0"/>
              <w:rPr>
                <w:sz w:val="20"/>
                <w:szCs w:val="20"/>
                <w:color w:val="auto"/>
              </w:rPr>
            </w:pPr>
            <w:r>
              <w:rPr>
                <w:rFonts w:ascii="Arial" w:cs="Arial" w:eastAsia="Arial" w:hAnsi="Arial"/>
                <w:sz w:val="17"/>
                <w:szCs w:val="17"/>
                <w:color w:val="0000FF"/>
                <w:w w:val="72"/>
              </w:rPr>
              <w:t>See</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100" w:type="dxa"/>
            <w:vAlign w:val="bottom"/>
            <w:gridSpan w:val="6"/>
            <w:vMerge w:val="restart"/>
          </w:tcPr>
          <w:p>
            <w:pPr>
              <w:ind w:left="80"/>
              <w:spacing w:after="0"/>
              <w:rPr>
                <w:sz w:val="20"/>
                <w:szCs w:val="20"/>
                <w:color w:val="auto"/>
              </w:rPr>
            </w:pPr>
            <w:r>
              <w:rPr>
                <w:rFonts w:ascii="Arial" w:cs="Arial" w:eastAsia="Arial" w:hAnsi="Arial"/>
                <w:sz w:val="17"/>
                <w:szCs w:val="17"/>
                <w:color w:val="0000FF"/>
                <w:w w:val="98"/>
              </w:rPr>
              <w:t>Footnote</w:t>
            </w:r>
            <w:r>
              <w:rPr>
                <w:rFonts w:ascii="Arial" w:cs="Arial" w:eastAsia="Arial" w:hAnsi="Arial"/>
                <w:sz w:val="21"/>
                <w:szCs w:val="21"/>
                <w:color w:val="008000"/>
                <w:w w:val="98"/>
                <w:vertAlign w:val="superscript"/>
              </w:rPr>
              <w:t>(2)(3)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0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0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1540" w:type="dxa"/>
            <w:vAlign w:val="bottom"/>
            <w:tcBorders>
              <w:top w:val="single" w:sz="8" w:color="2C2C2C"/>
            </w:tcBorders>
            <w:gridSpan w:val="3"/>
            <w:vMerge w:val="restart"/>
          </w:tcPr>
          <w:p>
            <w:pPr>
              <w:ind w:left="680"/>
              <w:spacing w:after="0"/>
              <w:rPr>
                <w:sz w:val="20"/>
                <w:szCs w:val="20"/>
                <w:color w:val="auto"/>
              </w:rPr>
            </w:pPr>
            <w:r>
              <w:rPr>
                <w:rFonts w:ascii="Arial" w:cs="Arial" w:eastAsia="Arial" w:hAnsi="Arial"/>
                <w:sz w:val="17"/>
                <w:szCs w:val="17"/>
                <w:color w:val="0000FF"/>
                <w:w w:val="98"/>
              </w:rPr>
              <w:t>04/14/2020</w:t>
            </w:r>
          </w:p>
        </w:tc>
        <w:tc>
          <w:tcPr>
            <w:tcW w:w="2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Borders>
              <w:top w:val="single" w:sz="8" w:color="2C2C2C"/>
            </w:tcBorders>
            <w:gridSpan w:val="2"/>
            <w:vMerge w:val="restart"/>
          </w:tcPr>
          <w:p>
            <w:pPr>
              <w:jc w:val="center"/>
              <w:ind w:left="34"/>
              <w:spacing w:after="0"/>
              <w:rPr>
                <w:sz w:val="20"/>
                <w:szCs w:val="20"/>
                <w:color w:val="auto"/>
              </w:rPr>
            </w:pPr>
            <w:r>
              <w:rPr>
                <w:rFonts w:ascii="Arial" w:cs="Arial" w:eastAsia="Arial" w:hAnsi="Arial"/>
                <w:sz w:val="17"/>
                <w:szCs w:val="17"/>
                <w:color w:val="0000FF"/>
                <w:w w:val="87"/>
              </w:rPr>
              <w:t>1,000,000</w:t>
            </w:r>
          </w:p>
        </w:tc>
        <w:tc>
          <w:tcPr>
            <w:tcW w:w="540" w:type="dxa"/>
            <w:vAlign w:val="bottom"/>
            <w:tcBorders>
              <w:top w:val="single" w:sz="8" w:color="2C2C2C"/>
            </w:tcBorders>
            <w:vMerge w:val="restart"/>
          </w:tcPr>
          <w:p>
            <w:pPr>
              <w:jc w:val="center"/>
              <w:ind w:left="31"/>
              <w:spacing w:after="0"/>
              <w:rPr>
                <w:sz w:val="20"/>
                <w:szCs w:val="20"/>
                <w:color w:val="auto"/>
              </w:rPr>
            </w:pPr>
            <w:r>
              <w:rPr>
                <w:rFonts w:ascii="Arial" w:cs="Arial" w:eastAsia="Arial" w:hAnsi="Arial"/>
                <w:sz w:val="17"/>
                <w:szCs w:val="17"/>
                <w:color w:val="0000FF"/>
                <w:w w:val="97"/>
              </w:rPr>
              <w:t>D</w:t>
            </w:r>
          </w:p>
        </w:tc>
        <w:tc>
          <w:tcPr>
            <w:tcW w:w="620" w:type="dxa"/>
            <w:vAlign w:val="bottom"/>
            <w:tcBorders>
              <w:top w:val="single" w:sz="8" w:color="2C2C2C"/>
            </w:tcBorders>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0.4</w:t>
            </w:r>
            <w:r>
              <w:rPr>
                <w:rFonts w:ascii="Arial" w:cs="Arial" w:eastAsia="Arial" w:hAnsi="Arial"/>
                <w:sz w:val="21"/>
                <w:szCs w:val="21"/>
                <w:color w:val="008000"/>
                <w:vertAlign w:val="superscript"/>
              </w:rPr>
              <w:t>(4)</w:t>
            </w:r>
          </w:p>
        </w:tc>
        <w:tc>
          <w:tcPr>
            <w:tcW w:w="4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1"/>
              <w:spacing w:after="0"/>
              <w:rPr>
                <w:sz w:val="20"/>
                <w:szCs w:val="20"/>
                <w:color w:val="auto"/>
              </w:rPr>
            </w:pPr>
            <w:r>
              <w:rPr>
                <w:rFonts w:ascii="Arial" w:cs="Arial" w:eastAsia="Arial" w:hAnsi="Arial"/>
                <w:sz w:val="17"/>
                <w:szCs w:val="17"/>
                <w:color w:val="0000FF"/>
                <w:w w:val="87"/>
              </w:rPr>
              <w:t>2,759,173</w:t>
            </w: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right="315"/>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2"/>
              </w:rPr>
              <w:t>See</w:t>
            </w:r>
          </w:p>
        </w:tc>
        <w:tc>
          <w:tcPr>
            <w:tcW w:w="4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100" w:type="dxa"/>
            <w:vAlign w:val="bottom"/>
            <w:gridSpan w:val="6"/>
            <w:vMerge w:val="restart"/>
          </w:tcPr>
          <w:p>
            <w:pPr>
              <w:ind w:left="80"/>
              <w:spacing w:after="0"/>
              <w:rPr>
                <w:sz w:val="20"/>
                <w:szCs w:val="20"/>
                <w:color w:val="auto"/>
              </w:rPr>
            </w:pPr>
            <w:r>
              <w:rPr>
                <w:rFonts w:ascii="Arial" w:cs="Arial" w:eastAsia="Arial" w:hAnsi="Arial"/>
                <w:sz w:val="17"/>
                <w:szCs w:val="17"/>
                <w:color w:val="0000FF"/>
                <w:w w:val="98"/>
              </w:rPr>
              <w:t>Footnote</w:t>
            </w:r>
            <w:r>
              <w:rPr>
                <w:rFonts w:ascii="Arial" w:cs="Arial" w:eastAsia="Arial" w:hAnsi="Arial"/>
                <w:sz w:val="21"/>
                <w:szCs w:val="21"/>
                <w:color w:val="008000"/>
                <w:w w:val="98"/>
                <w:vertAlign w:val="superscript"/>
              </w:rPr>
              <w:t>(2)(3)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0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130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top w:val="single" w:sz="8" w:color="2C2C2C"/>
              <w:bottom w:val="single" w:sz="8" w:color="2C2C2C"/>
            </w:tcBorders>
          </w:tcPr>
          <w:p>
            <w:pPr>
              <w:spacing w:after="0"/>
              <w:rPr>
                <w:sz w:val="24"/>
                <w:szCs w:val="24"/>
                <w:color w:val="auto"/>
              </w:rPr>
            </w:pPr>
          </w:p>
        </w:tc>
        <w:tc>
          <w:tcPr>
            <w:tcW w:w="1080" w:type="dxa"/>
            <w:vAlign w:val="bottom"/>
            <w:tcBorders>
              <w:top w:val="single" w:sz="8" w:color="2C2C2C"/>
              <w:bottom w:val="single" w:sz="8" w:color="2C2C2C"/>
            </w:tcBorders>
          </w:tcPr>
          <w:p>
            <w:pPr>
              <w:spacing w:after="0"/>
              <w:rPr>
                <w:sz w:val="24"/>
                <w:szCs w:val="24"/>
                <w:color w:val="auto"/>
              </w:rPr>
            </w:pPr>
          </w:p>
        </w:tc>
        <w:tc>
          <w:tcPr>
            <w:tcW w:w="1540" w:type="dxa"/>
            <w:vAlign w:val="bottom"/>
            <w:tcBorders>
              <w:top w:val="single" w:sz="8" w:color="2C2C2C"/>
              <w:bottom w:val="single" w:sz="8" w:color="2C2C2C"/>
            </w:tcBorders>
            <w:gridSpan w:val="3"/>
          </w:tcPr>
          <w:p>
            <w:pPr>
              <w:ind w:left="680"/>
              <w:spacing w:after="0"/>
              <w:rPr>
                <w:sz w:val="20"/>
                <w:szCs w:val="20"/>
                <w:color w:val="auto"/>
              </w:rPr>
            </w:pPr>
            <w:r>
              <w:rPr>
                <w:rFonts w:ascii="Arial" w:cs="Arial" w:eastAsia="Arial" w:hAnsi="Arial"/>
                <w:sz w:val="17"/>
                <w:szCs w:val="17"/>
                <w:color w:val="0000FF"/>
                <w:w w:val="98"/>
              </w:rPr>
              <w:t>04/14/2020</w:t>
            </w:r>
          </w:p>
        </w:tc>
        <w:tc>
          <w:tcPr>
            <w:tcW w:w="20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20" w:type="dxa"/>
            <w:vAlign w:val="bottom"/>
            <w:tcBorders>
              <w:top w:val="single" w:sz="8" w:color="2C2C2C"/>
              <w:bottom w:val="single" w:sz="8" w:color="2C2C2C"/>
            </w:tcBorders>
          </w:tcPr>
          <w:p>
            <w:pPr>
              <w:jc w:val="center"/>
              <w:ind w:left="134"/>
              <w:spacing w:after="0"/>
              <w:rPr>
                <w:sz w:val="20"/>
                <w:szCs w:val="20"/>
                <w:color w:val="auto"/>
              </w:rPr>
            </w:pPr>
            <w:r>
              <w:rPr>
                <w:rFonts w:ascii="Arial" w:cs="Arial" w:eastAsia="Arial" w:hAnsi="Arial"/>
                <w:sz w:val="17"/>
                <w:szCs w:val="17"/>
                <w:color w:val="0000FF"/>
                <w:w w:val="84"/>
              </w:rPr>
              <w:t>112,020</w:t>
            </w:r>
          </w:p>
        </w:tc>
        <w:tc>
          <w:tcPr>
            <w:tcW w:w="8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jc w:val="center"/>
              <w:ind w:left="31"/>
              <w:spacing w:after="0"/>
              <w:rPr>
                <w:sz w:val="20"/>
                <w:szCs w:val="20"/>
                <w:color w:val="auto"/>
              </w:rPr>
            </w:pPr>
            <w:r>
              <w:rPr>
                <w:rFonts w:ascii="Arial" w:cs="Arial" w:eastAsia="Arial" w:hAnsi="Arial"/>
                <w:sz w:val="17"/>
                <w:szCs w:val="17"/>
                <w:color w:val="0000FF"/>
                <w:w w:val="97"/>
              </w:rPr>
              <w:t>D</w:t>
            </w:r>
          </w:p>
        </w:tc>
        <w:tc>
          <w:tcPr>
            <w:tcW w:w="620" w:type="dxa"/>
            <w:vAlign w:val="bottom"/>
            <w:tcBorders>
              <w:top w:val="single" w:sz="8" w:color="2C2C2C"/>
              <w:bottom w:val="single" w:sz="8" w:color="2C2C2C"/>
            </w:tcBorders>
          </w:tcPr>
          <w:p>
            <w:pPr>
              <w:ind w:left="100"/>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0.39</w:t>
            </w:r>
            <w:r>
              <w:rPr>
                <w:rFonts w:ascii="Arial" w:cs="Arial" w:eastAsia="Arial" w:hAnsi="Arial"/>
                <w:sz w:val="21"/>
                <w:szCs w:val="21"/>
                <w:color w:val="008000"/>
                <w:w w:val="83"/>
                <w:vertAlign w:val="superscript"/>
              </w:rPr>
              <w:t>(5)</w:t>
            </w:r>
          </w:p>
        </w:tc>
        <w:tc>
          <w:tcPr>
            <w:tcW w:w="40" w:type="dxa"/>
            <w:vAlign w:val="bottom"/>
            <w:tcBorders>
              <w:top w:val="single" w:sz="8" w:color="2C2C2C"/>
              <w:bottom w:val="single" w:sz="8" w:color="2C2C2C"/>
            </w:tcBorders>
          </w:tcPr>
          <w:p>
            <w:pPr>
              <w:spacing w:after="0"/>
              <w:rPr>
                <w:sz w:val="24"/>
                <w:szCs w:val="24"/>
                <w:color w:val="auto"/>
              </w:rPr>
            </w:pPr>
          </w:p>
        </w:tc>
        <w:tc>
          <w:tcPr>
            <w:tcW w:w="180" w:type="dxa"/>
            <w:vAlign w:val="bottom"/>
            <w:tcBorders>
              <w:top w:val="single" w:sz="8" w:color="2C2C2C"/>
              <w:bottom w:val="single" w:sz="8" w:color="2C2C2C"/>
            </w:tcBorders>
          </w:tcPr>
          <w:p>
            <w:pPr>
              <w:spacing w:after="0"/>
              <w:rPr>
                <w:sz w:val="24"/>
                <w:szCs w:val="24"/>
                <w:color w:val="auto"/>
              </w:rPr>
            </w:pPr>
          </w:p>
        </w:tc>
        <w:tc>
          <w:tcPr>
            <w:tcW w:w="1000" w:type="dxa"/>
            <w:vAlign w:val="bottom"/>
            <w:tcBorders>
              <w:top w:val="single" w:sz="8" w:color="2C2C2C"/>
              <w:bottom w:val="single" w:sz="8" w:color="2C2C2C"/>
            </w:tcBorders>
            <w:gridSpan w:val="2"/>
          </w:tcPr>
          <w:p>
            <w:pPr>
              <w:jc w:val="center"/>
              <w:ind w:right="161"/>
              <w:spacing w:after="0"/>
              <w:rPr>
                <w:sz w:val="20"/>
                <w:szCs w:val="20"/>
                <w:color w:val="auto"/>
              </w:rPr>
            </w:pPr>
            <w:r>
              <w:rPr>
                <w:rFonts w:ascii="Arial" w:cs="Arial" w:eastAsia="Arial" w:hAnsi="Arial"/>
                <w:sz w:val="17"/>
                <w:szCs w:val="17"/>
                <w:color w:val="0000FF"/>
                <w:w w:val="89"/>
              </w:rPr>
              <w:t>5,750</w:t>
            </w:r>
          </w:p>
        </w:tc>
        <w:tc>
          <w:tcPr>
            <w:tcW w:w="34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jc w:val="center"/>
              <w:ind w:right="295"/>
              <w:spacing w:after="0"/>
              <w:rPr>
                <w:sz w:val="20"/>
                <w:szCs w:val="20"/>
                <w:color w:val="auto"/>
              </w:rPr>
            </w:pPr>
            <w:r>
              <w:rPr>
                <w:rFonts w:ascii="Arial" w:cs="Arial" w:eastAsia="Arial" w:hAnsi="Arial"/>
                <w:sz w:val="17"/>
                <w:szCs w:val="17"/>
                <w:color w:val="0000FF"/>
                <w:w w:val="97"/>
              </w:rPr>
              <w:t>D</w:t>
            </w:r>
          </w:p>
        </w:tc>
        <w:tc>
          <w:tcPr>
            <w:tcW w:w="32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120" w:type="dxa"/>
            <w:vAlign w:val="bottom"/>
            <w:tcBorders>
              <w:top w:val="single" w:sz="8" w:color="2C2C2C"/>
            </w:tcBorders>
            <w:gridSpan w:val="15"/>
          </w:tcPr>
          <w:p>
            <w:pPr>
              <w:ind w:left="2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60" w:type="dxa"/>
            <w:vAlign w:val="bottom"/>
            <w:gridSpan w:val="12"/>
          </w:tcPr>
          <w:p>
            <w:pPr>
              <w:ind w:left="72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4"/>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320" w:type="dxa"/>
            <w:vAlign w:val="bottom"/>
          </w:tcPr>
          <w:p>
            <w:pPr>
              <w:spacing w:after="0"/>
              <w:rPr>
                <w:sz w:val="14"/>
                <w:szCs w:val="14"/>
                <w:color w:val="auto"/>
              </w:rPr>
            </w:pPr>
          </w:p>
        </w:tc>
        <w:tc>
          <w:tcPr>
            <w:tcW w:w="780" w:type="dxa"/>
            <w:vAlign w:val="bottom"/>
            <w:gridSpan w:val="5"/>
          </w:tcPr>
          <w:p>
            <w:pPr>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40" w:type="dxa"/>
            <w:vAlign w:val="bottom"/>
          </w:tcPr>
          <w:p>
            <w:pPr>
              <w:spacing w:after="0"/>
              <w:rPr>
                <w:sz w:val="11"/>
                <w:szCs w:val="11"/>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460" w:type="dxa"/>
            <w:vAlign w:val="bottom"/>
          </w:tcPr>
          <w:p>
            <w:pPr>
              <w:spacing w:after="0"/>
              <w:rPr>
                <w:sz w:val="20"/>
                <w:szCs w:val="20"/>
                <w:color w:val="auto"/>
              </w:rPr>
            </w:pPr>
            <w:r>
              <w:rPr>
                <w:rFonts w:ascii="Arial" w:cs="Arial" w:eastAsia="Arial" w:hAnsi="Arial"/>
                <w:sz w:val="11"/>
                <w:szCs w:val="11"/>
                <w:b w:val="1"/>
                <w:bCs w:val="1"/>
                <w:color w:val="auto"/>
              </w:rPr>
              <w:t>Indirect</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320" w:type="dxa"/>
            <w:vAlign w:val="bottom"/>
          </w:tcPr>
          <w:p>
            <w:pPr>
              <w:spacing w:after="0"/>
              <w:rPr>
                <w:sz w:val="11"/>
                <w:szCs w:val="11"/>
                <w:color w:val="auto"/>
              </w:rPr>
            </w:pPr>
          </w:p>
        </w:tc>
        <w:tc>
          <w:tcPr>
            <w:tcW w:w="780" w:type="dxa"/>
            <w:vAlign w:val="bottom"/>
            <w:gridSpan w:val="5"/>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1"/>
                <w:szCs w:val="11"/>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80" w:type="dxa"/>
            <w:vAlign w:val="bottom"/>
            <w:gridSpan w:val="5"/>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4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w:t>
            </w:r>
          </w:p>
        </w:tc>
        <w:tc>
          <w:tcPr>
            <w:tcW w:w="300" w:type="dxa"/>
            <w:vAlign w:val="bottom"/>
            <w:gridSpan w:val="2"/>
          </w:tcPr>
          <w:p>
            <w:pPr>
              <w:ind w:left="20"/>
              <w:spacing w:after="0"/>
              <w:rPr>
                <w:sz w:val="20"/>
                <w:szCs w:val="20"/>
                <w:color w:val="auto"/>
              </w:rPr>
            </w:pPr>
            <w:r>
              <w:rPr>
                <w:rFonts w:ascii="Arial" w:cs="Arial" w:eastAsia="Arial" w:hAnsi="Arial"/>
                <w:sz w:val="11"/>
                <w:szCs w:val="11"/>
                <w:b w:val="1"/>
                <w:bCs w:val="1"/>
                <w:color w:val="auto"/>
              </w:rPr>
              <w:t>V</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jc w:val="right"/>
              <w:ind w:right="10"/>
              <w:spacing w:after="0"/>
              <w:rPr>
                <w:sz w:val="20"/>
                <w:szCs w:val="20"/>
                <w:color w:val="auto"/>
              </w:rPr>
            </w:pPr>
            <w:r>
              <w:rPr>
                <w:rFonts w:ascii="Arial" w:cs="Arial" w:eastAsia="Arial" w:hAnsi="Arial"/>
                <w:sz w:val="17"/>
                <w:szCs w:val="17"/>
                <w:color w:val="0000FF"/>
                <w:w w:val="84"/>
              </w:rPr>
              <w:t>907,498</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vMerge w:val="restart"/>
          </w:tcPr>
          <w:p>
            <w:pPr>
              <w:spacing w:after="0"/>
              <w:rPr>
                <w:sz w:val="20"/>
                <w:szCs w:val="20"/>
                <w:color w:val="auto"/>
              </w:rPr>
            </w:pPr>
            <w:r>
              <w:rPr>
                <w:rFonts w:ascii="Arial" w:cs="Arial" w:eastAsia="Arial" w:hAnsi="Arial"/>
                <w:sz w:val="13"/>
                <w:szCs w:val="13"/>
                <w:color w:val="0000FF"/>
              </w:rPr>
              <w:t>See</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jc w:val="center"/>
              <w:ind w:left="103"/>
              <w:spacing w:after="0"/>
              <w:rPr>
                <w:sz w:val="20"/>
                <w:szCs w:val="20"/>
                <w:color w:val="auto"/>
              </w:rPr>
            </w:pPr>
            <w:r>
              <w:rPr>
                <w:rFonts w:ascii="Arial" w:cs="Arial" w:eastAsia="Arial" w:hAnsi="Arial"/>
                <w:sz w:val="11"/>
                <w:szCs w:val="11"/>
                <w:color w:val="auto"/>
                <w:w w:val="97"/>
              </w:rPr>
              <w:t>$</w:t>
            </w:r>
            <w:r>
              <w:rPr>
                <w:rFonts w:ascii="Arial" w:cs="Arial" w:eastAsia="Arial" w:hAnsi="Arial"/>
                <w:sz w:val="12"/>
                <w:szCs w:val="12"/>
                <w:color w:val="0000FF"/>
                <w:w w:val="97"/>
              </w:rPr>
              <w:t>0.0175</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gridSpan w:val="2"/>
          </w:tcPr>
          <w:p>
            <w:pPr>
              <w:jc w:val="center"/>
              <w:ind w:right="19"/>
              <w:spacing w:after="0"/>
              <w:rPr>
                <w:sz w:val="20"/>
                <w:szCs w:val="20"/>
                <w:color w:val="auto"/>
              </w:rPr>
            </w:pPr>
            <w:r>
              <w:rPr>
                <w:rFonts w:ascii="Arial" w:cs="Arial" w:eastAsia="Arial" w:hAnsi="Arial"/>
                <w:sz w:val="13"/>
                <w:szCs w:val="13"/>
                <w:color w:val="0000FF"/>
                <w:w w:val="89"/>
              </w:rPr>
              <w:t>12/23/2016</w:t>
            </w:r>
          </w:p>
        </w:tc>
        <w:tc>
          <w:tcPr>
            <w:tcW w:w="720" w:type="dxa"/>
            <w:vAlign w:val="bottom"/>
          </w:tcPr>
          <w:p>
            <w:pPr>
              <w:ind w:left="20"/>
              <w:spacing w:after="0"/>
              <w:rPr>
                <w:sz w:val="20"/>
                <w:szCs w:val="20"/>
                <w:color w:val="auto"/>
              </w:rPr>
            </w:pPr>
            <w:r>
              <w:rPr>
                <w:rFonts w:ascii="Arial" w:cs="Arial" w:eastAsia="Arial" w:hAnsi="Arial"/>
                <w:sz w:val="13"/>
                <w:szCs w:val="13"/>
                <w:color w:val="0000FF"/>
              </w:rPr>
              <w:t>12/26/2021</w:t>
            </w:r>
          </w:p>
        </w:tc>
        <w:tc>
          <w:tcPr>
            <w:tcW w:w="62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color w:val="0000FF"/>
                <w:w w:val="89"/>
              </w:rPr>
              <w:t>907,498</w:t>
            </w:r>
          </w:p>
        </w:tc>
        <w:tc>
          <w:tcPr>
            <w:tcW w:w="520" w:type="dxa"/>
            <w:vAlign w:val="bottom"/>
          </w:tcPr>
          <w:p>
            <w:pPr>
              <w:ind w:left="400"/>
              <w:spacing w:after="0"/>
              <w:rPr>
                <w:sz w:val="20"/>
                <w:szCs w:val="20"/>
                <w:color w:val="auto"/>
              </w:rPr>
            </w:pPr>
            <w:r>
              <w:rPr>
                <w:rFonts w:ascii="Arial" w:cs="Arial" w:eastAsia="Arial" w:hAnsi="Arial"/>
                <w:sz w:val="13"/>
                <w:szCs w:val="13"/>
                <w:color w:val="0000FF"/>
              </w:rPr>
              <w:t>I</w:t>
            </w:r>
          </w:p>
        </w:tc>
        <w:tc>
          <w:tcPr>
            <w:tcW w:w="3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300" w:type="dxa"/>
            <w:vAlign w:val="bottom"/>
            <w:gridSpan w:val="3"/>
          </w:tcPr>
          <w:p>
            <w:pPr>
              <w:jc w:val="right"/>
              <w:ind w:right="60"/>
              <w:spacing w:after="0"/>
              <w:rPr>
                <w:sz w:val="20"/>
                <w:szCs w:val="20"/>
                <w:color w:val="auto"/>
              </w:rPr>
            </w:pPr>
            <w:r>
              <w:rPr>
                <w:rFonts w:ascii="Arial" w:cs="Arial" w:eastAsia="Arial" w:hAnsi="Arial"/>
                <w:sz w:val="11"/>
                <w:szCs w:val="11"/>
                <w:color w:val="008000"/>
                <w:w w:val="81"/>
              </w:rPr>
              <w:t>(2)(6)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Warrants</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ind w:left="20"/>
              <w:spacing w:after="0" w:line="115"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line="115" w:lineRule="exact"/>
              <w:rPr>
                <w:sz w:val="20"/>
                <w:szCs w:val="20"/>
                <w:color w:val="auto"/>
              </w:rPr>
            </w:pPr>
            <w:r>
              <w:rPr>
                <w:rFonts w:ascii="Arial" w:cs="Arial" w:eastAsia="Arial" w:hAnsi="Arial"/>
                <w:sz w:val="13"/>
                <w:szCs w:val="13"/>
                <w:color w:val="0000FF"/>
                <w:w w:val="85"/>
              </w:rPr>
              <w:t>Footnote</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Options</w:t>
            </w:r>
          </w:p>
        </w:tc>
        <w:tc>
          <w:tcPr>
            <w:tcW w:w="620" w:type="dxa"/>
            <w:vAlign w:val="bottom"/>
            <w:vMerge w:val="restart"/>
          </w:tcPr>
          <w:p>
            <w:pPr>
              <w:jc w:val="center"/>
              <w:ind w:left="10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42.4</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gridSpan w:val="2"/>
            <w:vMerge w:val="restart"/>
          </w:tcPr>
          <w:p>
            <w:pPr>
              <w:jc w:val="center"/>
              <w:ind w:right="39"/>
              <w:spacing w:after="0"/>
              <w:rPr>
                <w:sz w:val="20"/>
                <w:szCs w:val="20"/>
                <w:color w:val="auto"/>
              </w:rPr>
            </w:pPr>
            <w:r>
              <w:rPr>
                <w:rFonts w:ascii="Arial" w:cs="Arial" w:eastAsia="Arial" w:hAnsi="Arial"/>
                <w:sz w:val="11"/>
                <w:szCs w:val="11"/>
                <w:color w:val="008000"/>
                <w:w w:val="88"/>
              </w:rPr>
              <w:t>(7)</w:t>
            </w:r>
          </w:p>
        </w:tc>
        <w:tc>
          <w:tcPr>
            <w:tcW w:w="720" w:type="dxa"/>
            <w:vAlign w:val="bottom"/>
            <w:vMerge w:val="restart"/>
          </w:tcPr>
          <w:p>
            <w:pPr>
              <w:ind w:left="20"/>
              <w:spacing w:after="0"/>
              <w:rPr>
                <w:sz w:val="20"/>
                <w:szCs w:val="20"/>
                <w:color w:val="auto"/>
              </w:rPr>
            </w:pPr>
            <w:r>
              <w:rPr>
                <w:rFonts w:ascii="Arial" w:cs="Arial" w:eastAsia="Arial" w:hAnsi="Arial"/>
                <w:sz w:val="13"/>
                <w:szCs w:val="13"/>
                <w:color w:val="0000FF"/>
              </w:rPr>
              <w:t>01/17/2027</w:t>
            </w:r>
          </w:p>
        </w:tc>
        <w:tc>
          <w:tcPr>
            <w:tcW w:w="620" w:type="dxa"/>
            <w:vAlign w:val="bottom"/>
            <w:gridSpan w:val="2"/>
          </w:tcPr>
          <w:p>
            <w:pPr>
              <w:ind w:left="20"/>
              <w:spacing w:after="0" w:line="141" w:lineRule="exact"/>
              <w:rPr>
                <w:sz w:val="20"/>
                <w:szCs w:val="20"/>
                <w:color w:val="auto"/>
              </w:rPr>
            </w:pPr>
            <w:r>
              <w:rPr>
                <w:rFonts w:ascii="Arial" w:cs="Arial" w:eastAsia="Arial" w:hAnsi="Arial"/>
                <w:sz w:val="13"/>
                <w:szCs w:val="13"/>
                <w:color w:val="0000FF"/>
              </w:rPr>
              <w:t>Common</w:t>
            </w:r>
          </w:p>
        </w:tc>
        <w:tc>
          <w:tcPr>
            <w:tcW w:w="620" w:type="dxa"/>
            <w:vAlign w:val="bottom"/>
            <w:vMerge w:val="restart"/>
          </w:tcPr>
          <w:p>
            <w:pPr>
              <w:ind w:left="100"/>
              <w:spacing w:after="0"/>
              <w:rPr>
                <w:sz w:val="20"/>
                <w:szCs w:val="20"/>
                <w:color w:val="auto"/>
              </w:rPr>
            </w:pPr>
            <w:r>
              <w:rPr>
                <w:rFonts w:ascii="Arial" w:cs="Arial" w:eastAsia="Arial" w:hAnsi="Arial"/>
                <w:sz w:val="17"/>
                <w:szCs w:val="17"/>
                <w:color w:val="0000FF"/>
              </w:rPr>
              <w:t>4,250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2"/>
              </w:rPr>
              <w:t>4,250</w:t>
            </w:r>
          </w:p>
        </w:tc>
        <w:tc>
          <w:tcPr>
            <w:tcW w:w="520" w:type="dxa"/>
            <w:vAlign w:val="bottom"/>
            <w:vMerge w:val="restart"/>
          </w:tcPr>
          <w:p>
            <w:pPr>
              <w:ind w:left="360"/>
              <w:spacing w:after="0"/>
              <w:rPr>
                <w:sz w:val="20"/>
                <w:szCs w:val="20"/>
                <w:color w:val="auto"/>
              </w:rPr>
            </w:pPr>
            <w:r>
              <w:rPr>
                <w:rFonts w:ascii="Arial" w:cs="Arial" w:eastAsia="Arial" w:hAnsi="Arial"/>
                <w:sz w:val="13"/>
                <w:szCs w:val="13"/>
                <w:color w:val="0000FF"/>
              </w:rPr>
              <w:t>D</w:t>
            </w: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restart"/>
          </w:tcPr>
          <w:p>
            <w:pPr>
              <w:ind w:left="20"/>
              <w:spacing w:after="0" w:line="141"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Options</w:t>
            </w:r>
          </w:p>
        </w:tc>
        <w:tc>
          <w:tcPr>
            <w:tcW w:w="620" w:type="dxa"/>
            <w:vAlign w:val="bottom"/>
            <w:vMerge w:val="restart"/>
          </w:tcPr>
          <w:p>
            <w:pPr>
              <w:jc w:val="center"/>
              <w:ind w:left="103"/>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4.2</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gridSpan w:val="2"/>
            <w:vMerge w:val="restart"/>
          </w:tcPr>
          <w:p>
            <w:pPr>
              <w:jc w:val="center"/>
              <w:ind w:right="39"/>
              <w:spacing w:after="0"/>
              <w:rPr>
                <w:sz w:val="20"/>
                <w:szCs w:val="20"/>
                <w:color w:val="auto"/>
              </w:rPr>
            </w:pPr>
            <w:r>
              <w:rPr>
                <w:rFonts w:ascii="Arial" w:cs="Arial" w:eastAsia="Arial" w:hAnsi="Arial"/>
                <w:sz w:val="11"/>
                <w:szCs w:val="11"/>
                <w:color w:val="008000"/>
                <w:w w:val="88"/>
              </w:rPr>
              <w:t>(8)</w:t>
            </w:r>
          </w:p>
        </w:tc>
        <w:tc>
          <w:tcPr>
            <w:tcW w:w="720" w:type="dxa"/>
            <w:vAlign w:val="bottom"/>
            <w:vMerge w:val="restart"/>
          </w:tcPr>
          <w:p>
            <w:pPr>
              <w:ind w:left="20"/>
              <w:spacing w:after="0"/>
              <w:rPr>
                <w:sz w:val="20"/>
                <w:szCs w:val="20"/>
                <w:color w:val="auto"/>
              </w:rPr>
            </w:pPr>
            <w:r>
              <w:rPr>
                <w:rFonts w:ascii="Arial" w:cs="Arial" w:eastAsia="Arial" w:hAnsi="Arial"/>
                <w:sz w:val="13"/>
                <w:szCs w:val="13"/>
                <w:color w:val="0000FF"/>
              </w:rPr>
              <w:t>02/11/2029</w:t>
            </w:r>
          </w:p>
        </w:tc>
        <w:tc>
          <w:tcPr>
            <w:tcW w:w="620" w:type="dxa"/>
            <w:vAlign w:val="bottom"/>
            <w:gridSpan w:val="2"/>
          </w:tcPr>
          <w:p>
            <w:pPr>
              <w:ind w:left="20"/>
              <w:spacing w:after="0" w:line="141" w:lineRule="exact"/>
              <w:rPr>
                <w:sz w:val="20"/>
                <w:szCs w:val="20"/>
                <w:color w:val="auto"/>
              </w:rPr>
            </w:pPr>
            <w:r>
              <w:rPr>
                <w:rFonts w:ascii="Arial" w:cs="Arial" w:eastAsia="Arial" w:hAnsi="Arial"/>
                <w:sz w:val="13"/>
                <w:szCs w:val="13"/>
                <w:color w:val="0000FF"/>
              </w:rPr>
              <w:t>Common</w:t>
            </w:r>
          </w:p>
        </w:tc>
        <w:tc>
          <w:tcPr>
            <w:tcW w:w="620" w:type="dxa"/>
            <w:vAlign w:val="bottom"/>
            <w:vMerge w:val="restart"/>
          </w:tcPr>
          <w:p>
            <w:pPr>
              <w:ind w:left="100"/>
              <w:spacing w:after="0"/>
              <w:rPr>
                <w:sz w:val="20"/>
                <w:szCs w:val="20"/>
                <w:color w:val="auto"/>
              </w:rPr>
            </w:pPr>
            <w:r>
              <w:rPr>
                <w:rFonts w:ascii="Arial" w:cs="Arial" w:eastAsia="Arial" w:hAnsi="Arial"/>
                <w:sz w:val="17"/>
                <w:szCs w:val="17"/>
                <w:color w:val="0000FF"/>
              </w:rPr>
              <w:t>7,500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2"/>
              </w:rPr>
              <w:t>7,500</w:t>
            </w:r>
          </w:p>
        </w:tc>
        <w:tc>
          <w:tcPr>
            <w:tcW w:w="520" w:type="dxa"/>
            <w:vAlign w:val="bottom"/>
            <w:vMerge w:val="restart"/>
          </w:tcPr>
          <w:p>
            <w:pPr>
              <w:ind w:left="360"/>
              <w:spacing w:after="0"/>
              <w:rPr>
                <w:sz w:val="20"/>
                <w:szCs w:val="20"/>
                <w:color w:val="auto"/>
              </w:rPr>
            </w:pPr>
            <w:r>
              <w:rPr>
                <w:rFonts w:ascii="Arial" w:cs="Arial" w:eastAsia="Arial" w:hAnsi="Arial"/>
                <w:sz w:val="13"/>
                <w:szCs w:val="13"/>
                <w:color w:val="0000FF"/>
              </w:rPr>
              <w:t>D</w:t>
            </w: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restart"/>
          </w:tcPr>
          <w:p>
            <w:pPr>
              <w:ind w:left="20"/>
              <w:spacing w:after="0" w:line="141"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2520" w:type="dxa"/>
            <w:vAlign w:val="bottom"/>
            <w:tcBorders>
              <w:top w:val="single" w:sz="8" w:color="2C2C2C"/>
            </w:tcBorders>
            <w:gridSpan w:val="5"/>
          </w:tcPr>
          <w:p>
            <w:pPr>
              <w:ind w:left="60"/>
              <w:spacing w:after="0" w:line="233"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8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40" w:type="dxa"/>
            <w:vAlign w:val="bottom"/>
            <w:gridSpan w:val="4"/>
          </w:tcPr>
          <w:p>
            <w:pPr>
              <w:ind w:left="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HEYER ANDREW R</w:t>
              </w:r>
            </w:hyperlink>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(First)</w:t>
            </w:r>
          </w:p>
        </w:tc>
        <w:tc>
          <w:tcPr>
            <w:tcW w:w="1080" w:type="dxa"/>
            <w:vAlign w:val="bottom"/>
          </w:tcPr>
          <w:p>
            <w:pPr>
              <w:ind w:left="38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520" w:type="dxa"/>
            <w:vAlign w:val="bottom"/>
            <w:gridSpan w:val="5"/>
          </w:tcPr>
          <w:p>
            <w:pPr>
              <w:ind w:left="20"/>
              <w:spacing w:after="0"/>
              <w:rPr>
                <w:sz w:val="20"/>
                <w:szCs w:val="20"/>
                <w:color w:val="auto"/>
              </w:rPr>
            </w:pPr>
            <w:r>
              <w:rPr>
                <w:rFonts w:ascii="Arial" w:cs="Arial" w:eastAsia="Arial" w:hAnsi="Arial"/>
                <w:sz w:val="17"/>
                <w:szCs w:val="17"/>
                <w:color w:val="0000FF"/>
              </w:rPr>
              <w:t>C/O MISTRAL EQUITY PARTNERS</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20" w:type="dxa"/>
            <w:vAlign w:val="bottom"/>
            <w:gridSpan w:val="5"/>
          </w:tcPr>
          <w:p>
            <w:pPr>
              <w:ind w:left="20"/>
              <w:spacing w:after="0"/>
              <w:rPr>
                <w:sz w:val="20"/>
                <w:szCs w:val="20"/>
                <w:color w:val="auto"/>
              </w:rPr>
            </w:pPr>
            <w:r>
              <w:rPr>
                <w:rFonts w:ascii="Arial" w:cs="Arial" w:eastAsia="Arial" w:hAnsi="Arial"/>
                <w:sz w:val="17"/>
                <w:szCs w:val="17"/>
                <w:color w:val="0000FF"/>
              </w:rPr>
              <w:t>650 FIFTH AVENUE, 10TH FLOOR</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7"/>
                <w:szCs w:val="17"/>
                <w:color w:val="0000FF"/>
              </w:rPr>
              <w:t>NEW YORK</w:t>
            </w:r>
          </w:p>
        </w:tc>
        <w:tc>
          <w:tcPr>
            <w:tcW w:w="140" w:type="dxa"/>
            <w:vAlign w:val="bottom"/>
          </w:tcPr>
          <w:p>
            <w:pPr>
              <w:spacing w:after="0"/>
              <w:rPr>
                <w:sz w:val="19"/>
                <w:szCs w:val="19"/>
                <w:color w:val="auto"/>
              </w:rPr>
            </w:pPr>
          </w:p>
        </w:tc>
        <w:tc>
          <w:tcPr>
            <w:tcW w:w="1080" w:type="dxa"/>
            <w:vAlign w:val="bottom"/>
          </w:tcPr>
          <w:p>
            <w:pPr>
              <w:ind w:left="60"/>
              <w:spacing w:after="0"/>
              <w:rPr>
                <w:sz w:val="20"/>
                <w:szCs w:val="20"/>
                <w:color w:val="auto"/>
              </w:rPr>
            </w:pPr>
            <w:r>
              <w:rPr>
                <w:rFonts w:ascii="Arial" w:cs="Arial" w:eastAsia="Arial" w:hAnsi="Arial"/>
                <w:sz w:val="17"/>
                <w:szCs w:val="17"/>
                <w:color w:val="0000FF"/>
              </w:rPr>
              <w:t>NY</w:t>
            </w:r>
          </w:p>
        </w:tc>
        <w:tc>
          <w:tcPr>
            <w:tcW w:w="1080" w:type="dxa"/>
            <w:vAlign w:val="bottom"/>
          </w:tcPr>
          <w:p>
            <w:pPr>
              <w:ind w:left="380"/>
              <w:spacing w:after="0"/>
              <w:rPr>
                <w:sz w:val="20"/>
                <w:szCs w:val="20"/>
                <w:color w:val="auto"/>
              </w:rPr>
            </w:pPr>
            <w:r>
              <w:rPr>
                <w:rFonts w:ascii="Arial" w:cs="Arial" w:eastAsia="Arial" w:hAnsi="Arial"/>
                <w:sz w:val="17"/>
                <w:szCs w:val="17"/>
                <w:color w:val="0000FF"/>
              </w:rPr>
              <w:t>10019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(State)</w:t>
            </w:r>
          </w:p>
        </w:tc>
        <w:tc>
          <w:tcPr>
            <w:tcW w:w="1080" w:type="dxa"/>
            <w:vAlign w:val="bottom"/>
          </w:tcPr>
          <w:p>
            <w:pPr>
              <w:ind w:left="38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40" w:type="dxa"/>
            <w:vAlign w:val="bottom"/>
            <w:gridSpan w:val="4"/>
          </w:tcPr>
          <w:p>
            <w:pPr>
              <w:ind w:left="20"/>
              <w:spacing w:after="0"/>
              <w:rPr>
                <w:rFonts w:ascii="Arial" w:cs="Arial" w:eastAsia="Arial" w:hAnsi="Arial"/>
                <w:sz w:val="20"/>
                <w:szCs w:val="20"/>
                <w:u w:val="single" w:color="auto"/>
                <w:color w:val="0000EE"/>
              </w:rPr>
            </w:pPr>
            <w:hyperlink r:id="rId15">
              <w:r>
                <w:rPr>
                  <w:rFonts w:ascii="Arial" w:cs="Arial" w:eastAsia="Arial" w:hAnsi="Arial"/>
                  <w:sz w:val="20"/>
                  <w:szCs w:val="20"/>
                  <w:u w:val="single" w:color="auto"/>
                  <w:color w:val="0000EE"/>
                </w:rPr>
                <w:t>Mistral Spa Holdings, LLC</w:t>
              </w:r>
            </w:hyperlink>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(First)</w:t>
            </w:r>
          </w:p>
        </w:tc>
        <w:tc>
          <w:tcPr>
            <w:tcW w:w="1080" w:type="dxa"/>
            <w:vAlign w:val="bottom"/>
          </w:tcPr>
          <w:p>
            <w:pPr>
              <w:ind w:left="38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-6960235</wp:posOffset>
            </wp:positionV>
            <wp:extent cx="7034530" cy="766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4530" cy="7666990"/>
                    </a:xfrm>
                    <a:prstGeom prst="rect">
                      <a:avLst/>
                    </a:prstGeom>
                    <a:noFill/>
                  </pic:spPr>
                </pic:pic>
              </a:graphicData>
            </a:graphic>
          </wp:anchor>
        </w:drawing>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C/O MISTRAL EQUITY PARTNERS</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650 FIFTH AVENUE, 10TH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100330</wp:posOffset>
            </wp:positionV>
            <wp:extent cx="265303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653030" cy="16510"/>
                    </a:xfrm>
                    <a:prstGeom prst="rect">
                      <a:avLst/>
                    </a:prstGeom>
                    <a:noFill/>
                  </pic:spPr>
                </pic:pic>
              </a:graphicData>
            </a:graphic>
          </wp:anchor>
        </w:drawing>
      </w:r>
    </w:p>
    <w:p>
      <w:pPr>
        <w:sectPr>
          <w:pgSz w:w="11900" w:h="16838" w:orient="portrait"/>
          <w:cols w:equalWidth="0" w:num="1">
            <w:col w:w="11080"/>
          </w:cols>
          <w:pgMar w:left="460" w:top="220" w:right="359" w:bottom="0" w:gutter="0" w:footer="0" w:header="0"/>
          <w:type w:val="continuous"/>
        </w:sectPr>
      </w:pPr>
    </w:p>
    <w:p>
      <w:pPr>
        <w:spacing w:after="0" w:line="285"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080"/>
          </w:cols>
          <w:pgMar w:left="460" w:top="220" w:right="359" w:bottom="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212"/>
        </w:trPr>
        <w:tc>
          <w:tcPr>
            <w:tcW w:w="116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1140" w:type="dxa"/>
            <w:vAlign w:val="bottom"/>
          </w:tcPr>
          <w:p>
            <w:pPr>
              <w:ind w:left="260"/>
              <w:spacing w:after="0"/>
              <w:rPr>
                <w:sz w:val="20"/>
                <w:szCs w:val="20"/>
                <w:color w:val="auto"/>
              </w:rPr>
            </w:pPr>
            <w:r>
              <w:rPr>
                <w:rFonts w:ascii="Arial" w:cs="Arial" w:eastAsia="Arial" w:hAnsi="Arial"/>
                <w:sz w:val="17"/>
                <w:szCs w:val="17"/>
                <w:color w:val="0000FF"/>
              </w:rPr>
              <w:t>NY</w:t>
            </w:r>
          </w:p>
        </w:tc>
        <w:tc>
          <w:tcPr>
            <w:tcW w:w="1880" w:type="dxa"/>
            <w:vAlign w:val="bottom"/>
          </w:tcPr>
          <w:p>
            <w:pPr>
              <w:ind w:left="520"/>
              <w:spacing w:after="0"/>
              <w:rPr>
                <w:sz w:val="20"/>
                <w:szCs w:val="20"/>
                <w:color w:val="auto"/>
              </w:rPr>
            </w:pPr>
            <w:r>
              <w:rPr>
                <w:rFonts w:ascii="Arial" w:cs="Arial" w:eastAsia="Arial" w:hAnsi="Arial"/>
                <w:sz w:val="17"/>
                <w:szCs w:val="17"/>
                <w:color w:val="0000FF"/>
              </w:rPr>
              <w:t>10019</w:t>
            </w:r>
          </w:p>
        </w:tc>
      </w:tr>
      <w:tr>
        <w:trPr>
          <w:trHeight w:val="147"/>
        </w:trPr>
        <w:tc>
          <w:tcPr>
            <w:tcW w:w="11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4"/>
        </w:trPr>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26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-421005</wp:posOffset>
            </wp:positionV>
            <wp:extent cx="2783205" cy="2199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783205" cy="2199005"/>
                    </a:xfrm>
                    <a:prstGeom prst="rect">
                      <a:avLst/>
                    </a:prstGeom>
                    <a:noFill/>
                  </pic:spPr>
                </pic:pic>
              </a:graphicData>
            </a:graphic>
          </wp:anchor>
        </w:drawing>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80"/>
        <w:spacing w:after="0"/>
        <w:rPr>
          <w:rFonts w:ascii="Arial" w:cs="Arial" w:eastAsia="Arial" w:hAnsi="Arial"/>
          <w:sz w:val="20"/>
          <w:szCs w:val="20"/>
          <w:u w:val="single" w:color="auto"/>
          <w:color w:val="0000EE"/>
        </w:rPr>
      </w:pPr>
      <w:hyperlink r:id="rId19">
        <w:r>
          <w:rPr>
            <w:rFonts w:ascii="Arial" w:cs="Arial" w:eastAsia="Arial" w:hAnsi="Arial"/>
            <w:sz w:val="20"/>
            <w:szCs w:val="20"/>
            <w:u w:val="single" w:color="auto"/>
            <w:color w:val="0000EE"/>
          </w:rPr>
          <w:t>Mistral Capital Management, LLC</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(Last)</w:t>
            </w:r>
          </w:p>
        </w:tc>
        <w:tc>
          <w:tcPr>
            <w:tcW w:w="1540" w:type="dxa"/>
            <w:vAlign w:val="bottom"/>
          </w:tcPr>
          <w:p>
            <w:pPr>
              <w:ind w:left="260"/>
              <w:spacing w:after="0"/>
              <w:rPr>
                <w:sz w:val="20"/>
                <w:szCs w:val="20"/>
                <w:color w:val="auto"/>
              </w:rPr>
            </w:pPr>
            <w:r>
              <w:rPr>
                <w:rFonts w:ascii="Arial" w:cs="Arial" w:eastAsia="Arial" w:hAnsi="Arial"/>
                <w:sz w:val="13"/>
                <w:szCs w:val="13"/>
                <w:color w:val="auto"/>
              </w:rPr>
              <w:t>(First)</w:t>
            </w:r>
          </w:p>
        </w:tc>
        <w:tc>
          <w:tcPr>
            <w:tcW w:w="148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700" w:type="dxa"/>
            <w:vAlign w:val="bottom"/>
            <w:gridSpan w:val="2"/>
          </w:tcPr>
          <w:p>
            <w:pPr>
              <w:ind w:left="20"/>
              <w:spacing w:after="0"/>
              <w:rPr>
                <w:sz w:val="20"/>
                <w:szCs w:val="20"/>
                <w:color w:val="auto"/>
              </w:rPr>
            </w:pPr>
            <w:r>
              <w:rPr>
                <w:rFonts w:ascii="Arial" w:cs="Arial" w:eastAsia="Arial" w:hAnsi="Arial"/>
                <w:sz w:val="17"/>
                <w:szCs w:val="17"/>
                <w:color w:val="0000FF"/>
                <w:w w:val="97"/>
              </w:rPr>
              <w:t>C/O MISTRAL EQUITY PARTNERS</w:t>
            </w:r>
          </w:p>
        </w:tc>
        <w:tc>
          <w:tcPr>
            <w:tcW w:w="1480" w:type="dxa"/>
            <w:vAlign w:val="bottom"/>
          </w:tcPr>
          <w:p>
            <w:pPr>
              <w:spacing w:after="0"/>
              <w:rPr>
                <w:sz w:val="23"/>
                <w:szCs w:val="23"/>
                <w:color w:val="auto"/>
              </w:rPr>
            </w:pPr>
          </w:p>
        </w:tc>
      </w:tr>
      <w:tr>
        <w:trPr>
          <w:trHeight w:val="256"/>
        </w:trPr>
        <w:tc>
          <w:tcPr>
            <w:tcW w:w="20" w:type="dxa"/>
            <w:vAlign w:val="bottom"/>
          </w:tcPr>
          <w:p>
            <w:pPr>
              <w:spacing w:after="0"/>
              <w:rPr>
                <w:sz w:val="22"/>
                <w:szCs w:val="22"/>
                <w:color w:val="auto"/>
              </w:rPr>
            </w:pPr>
          </w:p>
        </w:tc>
        <w:tc>
          <w:tcPr>
            <w:tcW w:w="2700" w:type="dxa"/>
            <w:vAlign w:val="bottom"/>
            <w:gridSpan w:val="2"/>
          </w:tcPr>
          <w:p>
            <w:pPr>
              <w:ind w:left="20"/>
              <w:spacing w:after="0"/>
              <w:rPr>
                <w:sz w:val="20"/>
                <w:szCs w:val="20"/>
                <w:color w:val="auto"/>
              </w:rPr>
            </w:pPr>
            <w:r>
              <w:rPr>
                <w:rFonts w:ascii="Arial" w:cs="Arial" w:eastAsia="Arial" w:hAnsi="Arial"/>
                <w:sz w:val="17"/>
                <w:szCs w:val="17"/>
                <w:color w:val="0000FF"/>
                <w:w w:val="98"/>
              </w:rPr>
              <w:t>650 FIFTH AVENUE, 10TH FLOOR</w:t>
            </w:r>
          </w:p>
        </w:tc>
        <w:tc>
          <w:tcPr>
            <w:tcW w:w="1480" w:type="dxa"/>
            <w:vAlign w:val="bottom"/>
          </w:tcPr>
          <w:p>
            <w:pPr>
              <w:spacing w:after="0"/>
              <w:rPr>
                <w:sz w:val="22"/>
                <w:szCs w:val="22"/>
                <w:color w:val="auto"/>
              </w:rPr>
            </w:pPr>
          </w:p>
        </w:tc>
      </w:tr>
      <w:tr>
        <w:trPr>
          <w:trHeight w:val="147"/>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r>
      <w:tr>
        <w:trPr>
          <w:trHeight w:val="25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1540" w:type="dxa"/>
            <w:vAlign w:val="bottom"/>
          </w:tcPr>
          <w:p>
            <w:pPr>
              <w:ind w:left="260"/>
              <w:spacing w:after="0"/>
              <w:rPr>
                <w:sz w:val="20"/>
                <w:szCs w:val="20"/>
                <w:color w:val="auto"/>
              </w:rPr>
            </w:pPr>
            <w:r>
              <w:rPr>
                <w:rFonts w:ascii="Arial" w:cs="Arial" w:eastAsia="Arial" w:hAnsi="Arial"/>
                <w:sz w:val="17"/>
                <w:szCs w:val="17"/>
                <w:color w:val="0000FF"/>
              </w:rPr>
              <w:t>NY</w:t>
            </w:r>
          </w:p>
        </w:tc>
        <w:tc>
          <w:tcPr>
            <w:tcW w:w="1480" w:type="dxa"/>
            <w:vAlign w:val="bottom"/>
          </w:tcPr>
          <w:p>
            <w:pPr>
              <w:ind w:left="120"/>
              <w:spacing w:after="0"/>
              <w:rPr>
                <w:sz w:val="20"/>
                <w:szCs w:val="20"/>
                <w:color w:val="auto"/>
              </w:rPr>
            </w:pPr>
            <w:r>
              <w:rPr>
                <w:rFonts w:ascii="Arial" w:cs="Arial" w:eastAsia="Arial" w:hAnsi="Arial"/>
                <w:sz w:val="17"/>
                <w:szCs w:val="17"/>
                <w:color w:val="0000FF"/>
              </w:rPr>
              <w:t>10019</w:t>
            </w:r>
          </w:p>
        </w:tc>
      </w:tr>
      <w:tr>
        <w:trPr>
          <w:trHeight w:val="147"/>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1540" w:type="dxa"/>
            <w:vAlign w:val="bottom"/>
          </w:tcPr>
          <w:p>
            <w:pPr>
              <w:ind w:left="260"/>
              <w:spacing w:after="0"/>
              <w:rPr>
                <w:sz w:val="20"/>
                <w:szCs w:val="20"/>
                <w:color w:val="auto"/>
              </w:rPr>
            </w:pPr>
            <w:r>
              <w:rPr>
                <w:rFonts w:ascii="Arial" w:cs="Arial" w:eastAsia="Arial" w:hAnsi="Arial"/>
                <w:sz w:val="13"/>
                <w:szCs w:val="13"/>
                <w:color w:val="auto"/>
              </w:rPr>
              <w:t>(State)</w:t>
            </w:r>
          </w:p>
        </w:tc>
        <w:tc>
          <w:tcPr>
            <w:tcW w:w="148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right="20" w:firstLine="1"/>
        <w:spacing w:after="0" w:line="237" w:lineRule="auto"/>
        <w:tabs>
          <w:tab w:leader="none" w:pos="128"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an average price. These shares were sold in multiple transactions at prices ranging from $0.35 to $0.40, inclusive. The Reporting Persons undertake to provide to the Company, any security holder of the Company, or the staff of the Securities and Exchange Commission, upon request, full information regarding the number of shares sold at each separate price within the ranges set forth in footnote (1) to this Form 4.</w:t>
      </w:r>
    </w:p>
    <w:p>
      <w:pPr>
        <w:spacing w:after="0" w:line="29" w:lineRule="exact"/>
        <w:rPr>
          <w:rFonts w:ascii="Arial" w:cs="Arial" w:eastAsia="Arial" w:hAnsi="Arial"/>
          <w:sz w:val="13"/>
          <w:szCs w:val="13"/>
          <w:color w:val="008000"/>
        </w:rPr>
      </w:pPr>
    </w:p>
    <w:p>
      <w:pPr>
        <w:jc w:val="both"/>
        <w:ind w:right="40" w:firstLine="1"/>
        <w:spacing w:after="0" w:line="234" w:lineRule="auto"/>
        <w:tabs>
          <w:tab w:leader="none" w:pos="128"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Mistral Spa Holdings, LLC ("MSH"), a Delaware limited liability company, is the record holder of the securities identified in this row. Mr. Heyer is the managing member and the managing partner of Mistral Capital Management, LLC ("MCM" and, together with Mr. Heyer and MSH, the "Reporting Persons"), which is the sole manager of MSH. By reason of the provisions of Rule 16a-1 of the Exchange Act, MCM and Mr. Heyer may be deemed to be beneficial owners of certain of the securities that are deemed to be beneficially owned by MSH. Each of the Reporting Persons disclaims beneficial ownership of the securities owned by MSH except to the extent of the Reporting Person's pecuniary interest therein.</w:t>
      </w:r>
    </w:p>
    <w:p>
      <w:pPr>
        <w:spacing w:after="0" w:line="30" w:lineRule="exact"/>
        <w:rPr>
          <w:rFonts w:ascii="Arial" w:cs="Arial" w:eastAsia="Arial" w:hAnsi="Arial"/>
          <w:sz w:val="13"/>
          <w:szCs w:val="13"/>
          <w:color w:val="008000"/>
        </w:rPr>
      </w:pPr>
    </w:p>
    <w:p>
      <w:pPr>
        <w:ind w:firstLine="1"/>
        <w:spacing w:after="0" w:line="254" w:lineRule="auto"/>
        <w:tabs>
          <w:tab w:leader="none" w:pos="128"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Includes (a) 158,820 shares of common stock deposited in various escrow accounts to cover certain indemnification claims made pursuant to that certain Agreement and Plan of Merger, by and among FORM Holdings Corp., FHXMS, LLC, XpresSpa Holdings, LLC and Mistral XH Representative, LLC, as representative of the unitholders, dated October 25, 2016, as subsequently amended; (b) 7,500 shares of common stock held of record by Heyer Investment Management LLC and 900 shares of common stock held of record by Andrew R. Heyer 2007 Associates, L.P., each of which Mr. Heyer controls; and (c) shares of common stock received as part of a pro rata distribution of the Company's Series D Convertible Preferred Stock, which subsequently converted into common shares, from MSH on October 1, 2019. Each of the Reporting Persons disclaims beneficial ownership of these securities except to the extent of the Reporting Person's pecuniary interest therein.</w:t>
      </w:r>
    </w:p>
    <w:p>
      <w:pPr>
        <w:spacing w:after="0" w:line="23" w:lineRule="exact"/>
        <w:rPr>
          <w:rFonts w:ascii="Arial" w:cs="Arial" w:eastAsia="Arial" w:hAnsi="Arial"/>
          <w:sz w:val="12"/>
          <w:szCs w:val="12"/>
          <w:color w:val="008000"/>
        </w:rPr>
      </w:pPr>
    </w:p>
    <w:p>
      <w:pPr>
        <w:jc w:val="both"/>
        <w:ind w:right="20" w:firstLine="1"/>
        <w:spacing w:after="0" w:line="237" w:lineRule="auto"/>
        <w:tabs>
          <w:tab w:leader="none" w:pos="128"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an average price. These shares were sold in multiple transactions at prices ranging from $0.40 to $0.41, inclusive. The Reporting Persons undertake to provide to the Company, any security holder of the Company, or the staff of the Securities and Exchange Commission, upon request, full information regarding the number of shares sold at each separate price within the ranges set forth in footnote (4) to this Form 4.</w:t>
      </w:r>
    </w:p>
    <w:p>
      <w:pPr>
        <w:spacing w:after="0" w:line="29" w:lineRule="exact"/>
        <w:rPr>
          <w:rFonts w:ascii="Arial" w:cs="Arial" w:eastAsia="Arial" w:hAnsi="Arial"/>
          <w:sz w:val="13"/>
          <w:szCs w:val="13"/>
          <w:color w:val="008000"/>
        </w:rPr>
      </w:pPr>
    </w:p>
    <w:p>
      <w:pPr>
        <w:jc w:val="both"/>
        <w:ind w:right="20" w:firstLine="1"/>
        <w:spacing w:after="0" w:line="237" w:lineRule="auto"/>
        <w:tabs>
          <w:tab w:leader="none" w:pos="128"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an average price. These shares were sold in multiple transactions at prices ranging from $0.39 to $0.41, inclusive. The Reporting Persons undertake to provide to the Company, any security holder of the Company, or the staff of the Securities and Exchange Commission, upon request, full information regarding the number of shares sold at each separate price within the ranges set forth in footnote (5) to this Form 4.</w:t>
      </w:r>
    </w:p>
    <w:p>
      <w:pPr>
        <w:spacing w:after="0" w:line="29" w:lineRule="exact"/>
        <w:rPr>
          <w:rFonts w:ascii="Arial" w:cs="Arial" w:eastAsia="Arial" w:hAnsi="Arial"/>
          <w:sz w:val="13"/>
          <w:szCs w:val="13"/>
          <w:color w:val="008000"/>
        </w:rPr>
      </w:pPr>
    </w:p>
    <w:p>
      <w:pPr>
        <w:ind w:right="300" w:firstLine="1"/>
        <w:spacing w:after="0" w:line="245" w:lineRule="auto"/>
        <w:tabs>
          <w:tab w:leader="none" w:pos="128"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Amount reflects certain adjustments to the number of shares issuable upon exercise of the warrants and the exercise price as a result of anti-dilution features of the warrants that were activated as a result of dilutive issuances by the Company after the Reporting Persons' last filing.</w:t>
      </w:r>
    </w:p>
    <w:p>
      <w:pPr>
        <w:spacing w:after="0" w:line="26" w:lineRule="exact"/>
        <w:rPr>
          <w:rFonts w:ascii="Arial" w:cs="Arial" w:eastAsia="Arial" w:hAnsi="Arial"/>
          <w:sz w:val="13"/>
          <w:szCs w:val="13"/>
          <w:color w:val="008000"/>
        </w:rPr>
      </w:pPr>
    </w:p>
    <w:p>
      <w:pPr>
        <w:ind w:left="120" w:hanging="119"/>
        <w:spacing w:after="0"/>
        <w:tabs>
          <w:tab w:leader="none" w:pos="12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These options, granted on January 17, 2017 in connection with Mr. Heyer's service as a director of the Company, became fully vested as of December 31, 2017.</w:t>
      </w:r>
    </w:p>
    <w:p>
      <w:pPr>
        <w:spacing w:after="0" w:line="42" w:lineRule="exact"/>
        <w:rPr>
          <w:rFonts w:ascii="Arial" w:cs="Arial" w:eastAsia="Arial" w:hAnsi="Arial"/>
          <w:sz w:val="13"/>
          <w:szCs w:val="13"/>
          <w:color w:val="008000"/>
        </w:rPr>
      </w:pPr>
    </w:p>
    <w:p>
      <w:pPr>
        <w:ind w:left="120" w:hanging="119"/>
        <w:spacing w:after="0"/>
        <w:tabs>
          <w:tab w:leader="none" w:pos="12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These options, granted on February 11, 2019 in connection with Mr. Heyer's service as a director of the Company, became fully vested as of December 31, 2019.</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55" w:lineRule="exact"/>
        <w:rPr>
          <w:sz w:val="20"/>
          <w:szCs w:val="20"/>
          <w:color w:val="auto"/>
        </w:rPr>
      </w:pPr>
    </w:p>
    <w:p>
      <w:pPr>
        <w:jc w:val="both"/>
        <w:ind w:right="80"/>
        <w:spacing w:after="0" w:line="300" w:lineRule="auto"/>
        <w:rPr>
          <w:sz w:val="20"/>
          <w:szCs w:val="20"/>
          <w:color w:val="auto"/>
        </w:rPr>
      </w:pPr>
      <w:r>
        <w:rPr>
          <w:rFonts w:ascii="Arial" w:cs="Arial" w:eastAsia="Arial" w:hAnsi="Arial"/>
          <w:sz w:val="11"/>
          <w:szCs w:val="11"/>
          <w:color w:val="008000"/>
        </w:rPr>
        <w:t>On April 1, 2020, Andrew Heyer resigned as a member of the board of directors (the "Board") of XpresSpa Group, Inc. (the "Company") and from all committees of the Board on which he served, effective as of that date. In addition, the Reporting Persons (as defined below) hold less than 10% of the outstanding shares of common stock of the Company as a result of the sales set forth in the table above. Accordingly, the Reporting Persons are no longer subject to Section 16 in connection with their transactions in the equity securities of the Company and, therefore, will no longer report any such transactions on Form 4 or Form 5.</w:t>
      </w:r>
    </w:p>
    <w:p>
      <w:pPr>
        <w:sectPr>
          <w:pgSz w:w="11900" w:h="16838" w:orient="portrait"/>
          <w:cols w:equalWidth="0" w:num="1">
            <w:col w:w="10880"/>
          </w:cols>
          <w:pgMar w:left="500" w:top="131" w:right="519" w:bottom="1440" w:gutter="0" w:footer="0" w:header="0"/>
        </w:sectPr>
      </w:pPr>
    </w:p>
    <w:p>
      <w:pPr>
        <w:spacing w:after="0" w:line="2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Andrew R. Heyer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-12700</wp:posOffset>
            </wp:positionV>
            <wp:extent cx="873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873125" cy="8255"/>
                    </a:xfrm>
                    <a:prstGeom prst="rect">
                      <a:avLst/>
                    </a:prstGeom>
                    <a:noFill/>
                  </pic:spPr>
                </pic:pic>
              </a:graphicData>
            </a:graphic>
          </wp:anchor>
        </w:drawing>
      </w:r>
    </w:p>
    <w:p>
      <w:pPr>
        <w:spacing w:after="0" w:line="40"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Andrew R. Heyer, as CEO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1270</wp:posOffset>
            </wp:positionV>
            <wp:extent cx="13608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60805" cy="8255"/>
                    </a:xfrm>
                    <a:prstGeom prst="rect">
                      <a:avLst/>
                    </a:prstGeom>
                    <a:noFill/>
                  </pic:spPr>
                </pic:pic>
              </a:graphicData>
            </a:graphic>
          </wp:anchor>
        </w:drawing>
      </w:r>
    </w:p>
    <w:p>
      <w:pPr>
        <w:spacing w:after="0" w:line="20"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Mistral Spa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-17145</wp:posOffset>
            </wp:positionV>
            <wp:extent cx="11544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spacing w:after="0" w:line="33"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Andrew R. Heyer, as CEO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1270</wp:posOffset>
            </wp:positionV>
            <wp:extent cx="13608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60805" cy="8255"/>
                    </a:xfrm>
                    <a:prstGeom prst="rect">
                      <a:avLst/>
                    </a:prstGeom>
                    <a:noFill/>
                  </pic:spPr>
                </pic:pic>
              </a:graphicData>
            </a:graphic>
          </wp:anchor>
        </w:drawing>
      </w:r>
    </w:p>
    <w:p>
      <w:pPr>
        <w:spacing w:after="0" w:line="20"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Mistral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-10160</wp:posOffset>
            </wp:positionV>
            <wp:extent cx="12388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23888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-17145</wp:posOffset>
            </wp:positionV>
            <wp:extent cx="1993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993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0000FF"/>
        </w:rPr>
        <w:t>04/16/2020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480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0000FF"/>
        </w:rPr>
        <w:t>04/16/2020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4806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3"/>
          <w:szCs w:val="13"/>
          <w:color w:val="0000FF"/>
        </w:rPr>
        <w:t>04/16/2020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4806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318" w:lineRule="exact"/>
        <w:rPr>
          <w:sz w:val="20"/>
          <w:szCs w:val="20"/>
          <w:color w:val="auto"/>
        </w:rPr>
      </w:pPr>
    </w:p>
    <w:p>
      <w:pPr>
        <w:sectPr>
          <w:pgSz w:w="11900" w:h="16838" w:orient="portrait"/>
          <w:cols w:equalWidth="0" w:num="2">
            <w:col w:w="8700" w:space="60"/>
            <w:col w:w="2120"/>
          </w:cols>
          <w:pgMar w:left="500" w:top="131" w:right="51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3500" w:firstLine="1"/>
        <w:spacing w:after="0" w:line="329"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31"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13" Type="http://schemas.openxmlformats.org/officeDocument/2006/relationships/hyperlink" Target="http://www.sec.gov/cgi-bin/browse-edgar?action=getcompany&amp;CIK=0001259062" TargetMode="External"/><Relationship Id="rId14" Type="http://schemas.openxmlformats.org/officeDocument/2006/relationships/hyperlink" Target="http://www.sec.gov/cgi-bin/browse-edgar?action=getcompany&amp;CIK=0001410428" TargetMode="External"/><Relationship Id="rId15" Type="http://schemas.openxmlformats.org/officeDocument/2006/relationships/hyperlink" Target="http://www.sec.gov/cgi-bin/browse-edgar?action=getcompany&amp;CIK=0001690963" TargetMode="External"/><Relationship Id="rId19" Type="http://schemas.openxmlformats.org/officeDocument/2006/relationships/hyperlink" Target="http://www.sec.gov/cgi-bin/browse-edgar?action=getcompany&amp;CIK=0001695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2020-04-16T19:09:24Z</dcterms:created>
  <dcterms:modified xsi:type="dcterms:W3CDTF">2020-04-16T19:09:24Z</dcterms:modified>
</cp:coreProperties>
</file>