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Scrabis Suzanne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XWELL,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254 WEST 31ST STREET, 11TH FLOOR</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XWELL,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XWEL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40" w:type="dxa"/>
            <w:vAlign w:val="bottom"/>
            <w:tcBorders>
              <w:bottom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5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01/08/2024</w:t>
            </w:r>
          </w:p>
        </w:tc>
        <w:tc>
          <w:tcPr>
            <w:tcW w:w="2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01/08/2024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432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w:t>
            </w:r>
          </w:p>
        </w:tc>
        <w:tc>
          <w:tcPr>
            <w:tcW w:w="120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4,136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Transaction Date, the Reporting Person elected to satisfy tax withholding liability incurred upon the vesting of Restricted Stock Units on December 31, 2023 by surrendering some of the shares that vested on such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Cara Soffer,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01/10/2024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Suzanne A. Scrabis</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8393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2024-01-10T15:17:26Z</dcterms:created>
  <dcterms:modified xsi:type="dcterms:W3CDTF">2024-01-10T15:17:26Z</dcterms:modified>
</cp:coreProperties>
</file>