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98420U703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6" w:lineRule="exact"/>
        <w:rPr>
          <w:sz w:val="24"/>
          <w:szCs w:val="24"/>
          <w:color w:val="auto"/>
        </w:rPr>
      </w:pPr>
    </w:p>
    <w:p>
      <w:pPr>
        <w:ind w:left="340" w:hanging="332"/>
        <w:spacing w:after="0" w:line="207" w:lineRule="exact"/>
        <w:tabs>
          <w:tab w:leader="none" w:pos="3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13d-1(b)</w:t>
      </w:r>
    </w:p>
    <w:p>
      <w:pPr>
        <w:spacing w:after="0" w:line="57"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0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CUSIP No.</w:t>
            </w: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98420U703</w:t>
            </w:r>
          </w:p>
        </w:tc>
        <w:tc>
          <w:tcPr>
            <w:tcW w:w="5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Mitchell P. Kopin</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6380" w:type="dxa"/>
            <w:vAlign w:val="bottom"/>
            <w:gridSpan w:val="4"/>
          </w:tcPr>
          <w:p>
            <w:pPr>
              <w:ind w:left="8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20" w:type="dxa"/>
            <w:vAlign w:val="bottom"/>
            <w:tcBorders>
              <w:right w:val="single" w:sz="8" w:color="auto"/>
            </w:tcBorders>
          </w:tcPr>
          <w:p>
            <w:pPr>
              <w:ind w:left="1860"/>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ind w:left="18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4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4.</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2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73"/>
              </w:rPr>
              <w:t>5.</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280" w:type="dxa"/>
            <w:vAlign w:val="bottom"/>
            <w:tcBorders>
              <w:left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3"/>
                <w:szCs w:val="23"/>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73"/>
              </w:rPr>
              <w:t>6.</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4,951,216</w:t>
            </w: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tcBorders>
            <w:vMerge w:val="continue"/>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Owned by Each</w:t>
            </w:r>
          </w:p>
        </w:tc>
        <w:tc>
          <w:tcPr>
            <w:tcW w:w="280" w:type="dxa"/>
            <w:vAlign w:val="bottom"/>
          </w:tcPr>
          <w:p>
            <w:pPr>
              <w:spacing w:after="0"/>
              <w:rPr>
                <w:sz w:val="16"/>
                <w:szCs w:val="16"/>
                <w:color w:val="auto"/>
              </w:rPr>
            </w:pPr>
          </w:p>
        </w:tc>
        <w:tc>
          <w:tcPr>
            <w:tcW w:w="520" w:type="dxa"/>
            <w:vAlign w:val="bottom"/>
            <w:tcBorders>
              <w:right w:val="single" w:sz="8" w:color="auto"/>
            </w:tcBorders>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73"/>
              </w:rPr>
              <w:t>7.</w:t>
            </w:r>
          </w:p>
        </w:tc>
        <w:tc>
          <w:tcPr>
            <w:tcW w:w="41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73"/>
              </w:rPr>
              <w:t>8.</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4,951,216</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9.</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4,951,216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10.</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11.</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5.0%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12.</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HC</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CUSIP No.</w:t>
            </w: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98420U703</w:t>
            </w:r>
          </w:p>
        </w:tc>
        <w:tc>
          <w:tcPr>
            <w:tcW w:w="5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Daniel B. Asher</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6380" w:type="dxa"/>
            <w:vAlign w:val="bottom"/>
            <w:gridSpan w:val="4"/>
          </w:tcPr>
          <w:p>
            <w:pPr>
              <w:ind w:left="8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20" w:type="dxa"/>
            <w:vAlign w:val="bottom"/>
            <w:tcBorders>
              <w:right w:val="single" w:sz="8" w:color="auto"/>
            </w:tcBorders>
          </w:tcPr>
          <w:p>
            <w:pPr>
              <w:ind w:left="1860"/>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ind w:left="18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4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4.</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2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73"/>
              </w:rPr>
              <w:t>5.</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280" w:type="dxa"/>
            <w:vAlign w:val="bottom"/>
            <w:tcBorders>
              <w:left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3"/>
                <w:szCs w:val="23"/>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73"/>
              </w:rPr>
              <w:t>6.</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4,951,216</w:t>
            </w: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tcBorders>
            <w:vMerge w:val="continue"/>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Owned by Each</w:t>
            </w:r>
          </w:p>
        </w:tc>
        <w:tc>
          <w:tcPr>
            <w:tcW w:w="280" w:type="dxa"/>
            <w:vAlign w:val="bottom"/>
          </w:tcPr>
          <w:p>
            <w:pPr>
              <w:spacing w:after="0"/>
              <w:rPr>
                <w:sz w:val="16"/>
                <w:szCs w:val="16"/>
                <w:color w:val="auto"/>
              </w:rPr>
            </w:pPr>
          </w:p>
        </w:tc>
        <w:tc>
          <w:tcPr>
            <w:tcW w:w="520" w:type="dxa"/>
            <w:vAlign w:val="bottom"/>
            <w:tcBorders>
              <w:right w:val="single" w:sz="8" w:color="auto"/>
            </w:tcBorders>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73"/>
              </w:rPr>
              <w:t>7.</w:t>
            </w:r>
          </w:p>
        </w:tc>
        <w:tc>
          <w:tcPr>
            <w:tcW w:w="41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73"/>
              </w:rPr>
              <w:t>8.</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4,951,216</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9.</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4,951,216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10.</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11.</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5.0%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12.</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 HC</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CUSIP No.</w:t>
            </w: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98420U703</w:t>
            </w:r>
          </w:p>
        </w:tc>
        <w:tc>
          <w:tcPr>
            <w:tcW w:w="5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2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Intracoastal Capital LLC</w:t>
            </w: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6380" w:type="dxa"/>
            <w:vAlign w:val="bottom"/>
            <w:gridSpan w:val="4"/>
          </w:tcPr>
          <w:p>
            <w:pPr>
              <w:ind w:left="8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20" w:type="dxa"/>
            <w:vAlign w:val="bottom"/>
            <w:tcBorders>
              <w:right w:val="single" w:sz="8" w:color="auto"/>
            </w:tcBorders>
          </w:tcPr>
          <w:p>
            <w:pPr>
              <w:ind w:left="1860"/>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ind w:left="18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4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4.</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73"/>
              </w:rPr>
              <w:t>5.</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280" w:type="dxa"/>
            <w:vAlign w:val="bottom"/>
            <w:tcBorders>
              <w:left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3"/>
                <w:szCs w:val="23"/>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73"/>
              </w:rPr>
              <w:t>6.</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4,951,216</w:t>
            </w: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tcBorders>
            <w:vMerge w:val="continue"/>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Owned by Each</w:t>
            </w:r>
          </w:p>
        </w:tc>
        <w:tc>
          <w:tcPr>
            <w:tcW w:w="280" w:type="dxa"/>
            <w:vAlign w:val="bottom"/>
          </w:tcPr>
          <w:p>
            <w:pPr>
              <w:spacing w:after="0"/>
              <w:rPr>
                <w:sz w:val="16"/>
                <w:szCs w:val="16"/>
                <w:color w:val="auto"/>
              </w:rPr>
            </w:pPr>
          </w:p>
        </w:tc>
        <w:tc>
          <w:tcPr>
            <w:tcW w:w="520" w:type="dxa"/>
            <w:vAlign w:val="bottom"/>
            <w:tcBorders>
              <w:right w:val="single" w:sz="8" w:color="auto"/>
            </w:tcBorders>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73"/>
              </w:rPr>
              <w:t>7.</w:t>
            </w:r>
          </w:p>
        </w:tc>
        <w:tc>
          <w:tcPr>
            <w:tcW w:w="41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73"/>
              </w:rPr>
              <w:t>8.</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4,951,216</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9.</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4,951,216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10.</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11.</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5.0%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12.</w:t>
            </w: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No. 1 is being filed jointly by the Reporting Persons and amends the Schedule 13G initially filed by the Reporting Persons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December 28, 2020 (the “</w:t>
      </w:r>
      <w:r>
        <w:rPr>
          <w:rFonts w:ascii="Times New Roman" w:cs="Times New Roman" w:eastAsia="Times New Roman" w:hAnsi="Times New Roman"/>
          <w:sz w:val="18"/>
          <w:szCs w:val="18"/>
          <w:b w:val="1"/>
          <w:bCs w:val="1"/>
          <w:color w:val="auto"/>
        </w:rPr>
        <w:t>Schedule 13G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set forth below, all Items of the Schedule 13G remain unchanged. All capitalized terms not otherwise defined herein shall have the meanings ascribed to such terms in the Schedule 13G.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and (b):</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As of the close of business on December 31, 2020, each of the Reporting Persons may have been deemed to have beneficial ownership of 4,951,216 shares of Common Stock, which consisted of (i) 951,838 shares of Common Stock issuable upon exercise of a warrant held by Intracoastal (“</w:t>
      </w:r>
      <w:r>
        <w:rPr>
          <w:rFonts w:ascii="Times New Roman" w:cs="Times New Roman" w:eastAsia="Times New Roman" w:hAnsi="Times New Roman"/>
          <w:sz w:val="18"/>
          <w:szCs w:val="18"/>
          <w:b w:val="1"/>
          <w:bCs w:val="1"/>
          <w:color w:val="auto"/>
        </w:rPr>
        <w:t>Intracoastal Warrant 1</w:t>
      </w:r>
      <w:r>
        <w:rPr>
          <w:rFonts w:ascii="Times New Roman" w:cs="Times New Roman" w:eastAsia="Times New Roman" w:hAnsi="Times New Roman"/>
          <w:sz w:val="18"/>
          <w:szCs w:val="18"/>
          <w:color w:val="auto"/>
        </w:rPr>
        <w:t>”), (ii) 1,058,201 shares of Common Stock issuable upon exercise of a second warrant held by Intracoastal (“</w:t>
      </w:r>
      <w:r>
        <w:rPr>
          <w:rFonts w:ascii="Times New Roman" w:cs="Times New Roman" w:eastAsia="Times New Roman" w:hAnsi="Times New Roman"/>
          <w:sz w:val="18"/>
          <w:szCs w:val="18"/>
          <w:b w:val="1"/>
          <w:bCs w:val="1"/>
          <w:color w:val="auto"/>
        </w:rPr>
        <w:t>Intracoastal Warrant 2</w:t>
      </w:r>
      <w:r>
        <w:rPr>
          <w:rFonts w:ascii="Times New Roman" w:cs="Times New Roman" w:eastAsia="Times New Roman" w:hAnsi="Times New Roman"/>
          <w:sz w:val="18"/>
          <w:szCs w:val="18"/>
          <w:color w:val="auto"/>
        </w:rPr>
        <w:t>”) and (iii) 2,941,177 shares of Common Stock issuable upon exercise of a third warrant held by Intracoastal (“</w:t>
      </w:r>
      <w:r>
        <w:rPr>
          <w:rFonts w:ascii="Times New Roman" w:cs="Times New Roman" w:eastAsia="Times New Roman" w:hAnsi="Times New Roman"/>
          <w:sz w:val="18"/>
          <w:szCs w:val="18"/>
          <w:b w:val="1"/>
          <w:bCs w:val="1"/>
          <w:color w:val="auto"/>
        </w:rPr>
        <w:t>Intracoastal Warrant 3</w:t>
      </w:r>
      <w:r>
        <w:rPr>
          <w:rFonts w:ascii="Times New Roman" w:cs="Times New Roman" w:eastAsia="Times New Roman" w:hAnsi="Times New Roman"/>
          <w:sz w:val="18"/>
          <w:szCs w:val="18"/>
          <w:color w:val="auto"/>
        </w:rPr>
        <w:t>”), and all such shares of Common Stock represented beneficial ownership of approximately 5.0% of the Common Stock, based on (1) 94,026,711 shares of Common Stock outstanding as of December 21, 2020 as reported by the Issuer, plus (2) 951,838 shares of Common Stock issuable upon exercise of Intracoastal Warrant 1, (3) 1,058,201 shares of Common Stock issuable upon exercise of Intracoastal Warrant 2 and (4) 2,941,177 shares of Common Stock issuable upon exercise of Intracoastal Warrant 3.</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Number of shares as to which each Reporting Person has:</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220" w:type="dxa"/>
            <w:vAlign w:val="bottom"/>
          </w:tcPr>
          <w:p>
            <w:pPr>
              <w:spacing w:after="0"/>
              <w:rPr>
                <w:sz w:val="17"/>
                <w:szCs w:val="17"/>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3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4,951,216</w:t>
            </w: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340" w:type="dxa"/>
            <w:vAlign w:val="bottom"/>
            <w:gridSpan w:val="2"/>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44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400" w:type="dxa"/>
            <w:vAlign w:val="bottom"/>
            <w:tcBorders>
              <w:bottom w:val="single" w:sz="8" w:color="auto"/>
            </w:tcBorders>
            <w:gridSpan w:val="2"/>
          </w:tcPr>
          <w:p>
            <w:pPr>
              <w:spacing w:after="0"/>
              <w:rPr>
                <w:sz w:val="24"/>
                <w:szCs w:val="24"/>
                <w:color w:val="auto"/>
              </w:rPr>
            </w:pPr>
          </w:p>
        </w:tc>
        <w:tc>
          <w:tcPr>
            <w:tcW w:w="80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w w:val="70"/>
              </w:rPr>
              <w:t>.</w:t>
            </w:r>
          </w:p>
        </w:tc>
        <w:tc>
          <w:tcPr>
            <w:tcW w:w="40" w:type="dxa"/>
            <w:vAlign w:val="bottom"/>
          </w:tcPr>
          <w:p>
            <w:pPr>
              <w:spacing w:after="0"/>
              <w:rPr>
                <w:sz w:val="24"/>
                <w:szCs w:val="24"/>
                <w:color w:val="auto"/>
              </w:rPr>
            </w:pPr>
          </w:p>
        </w:tc>
      </w:tr>
      <w:tr>
        <w:trPr>
          <w:trHeight w:val="412"/>
        </w:trPr>
        <w:tc>
          <w:tcPr>
            <w:tcW w:w="4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18"/>
                <w:szCs w:val="18"/>
                <w:color w:val="auto"/>
              </w:rPr>
              <w:t>4,951,216</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2021</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Mitchell P. Kopin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Daniel B. Asher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Intracoastal Capital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2021-01-29T05:49:01Z</dcterms:created>
  <dcterms:modified xsi:type="dcterms:W3CDTF">2021-01-29T05:49:01Z</dcterms:modified>
</cp:coreProperties>
</file>