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217805</wp:posOffset>
            </wp:positionH>
            <wp:positionV relativeFrom="page">
              <wp:posOffset>311785</wp:posOffset>
            </wp:positionV>
            <wp:extent cx="186118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3600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 xml:space="preserve">Jeffrey P. Schultz </w:t>
      </w:r>
      <w:r>
        <w:rPr>
          <w:rFonts w:ascii="Arial" w:cs="Arial" w:eastAsia="Arial" w:hAnsi="Arial"/>
          <w:sz w:val="18"/>
          <w:szCs w:val="18"/>
          <w:color w:val="auto"/>
        </w:rPr>
        <w:t>| 212 692 6732 | jschultz@mintz.com</w:t>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right"/>
        <w:ind w:right="1320"/>
        <w:spacing w:after="0"/>
        <w:rPr>
          <w:sz w:val="20"/>
          <w:szCs w:val="20"/>
          <w:color w:val="auto"/>
        </w:rPr>
      </w:pPr>
      <w:r>
        <w:rPr>
          <w:rFonts w:ascii="Arial" w:cs="Arial" w:eastAsia="Arial" w:hAnsi="Arial"/>
          <w:sz w:val="18"/>
          <w:szCs w:val="18"/>
          <w:color w:val="auto"/>
        </w:rPr>
        <w:t>December 22,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SUBMISSION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William Mastrianna</w:t>
      </w:r>
    </w:p>
    <w:p>
      <w:pPr>
        <w:spacing w:after="0" w:line="221"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Vringo,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Fiscal Year Ended December 31, 2013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10, 2014</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Fiscal Quarter Ended September 30, 2014</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November 4, 2014</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001-34785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4"/>
          <w:szCs w:val="24"/>
          <w:color w:val="auto"/>
        </w:rPr>
      </w:pPr>
      <w:r>
        <w:rPr>
          <w:sz w:val="24"/>
          <w:szCs w:val="24"/>
          <w:color w:val="auto"/>
        </w:rPr>
        <w:br w:type="column"/>
      </w:r>
    </w:p>
    <w:p>
      <w:pPr>
        <w:jc w:val="right"/>
        <w:ind w:right="100"/>
        <w:spacing w:after="0"/>
        <w:rPr>
          <w:sz w:val="20"/>
          <w:szCs w:val="20"/>
          <w:color w:val="auto"/>
        </w:rPr>
      </w:pPr>
      <w:r>
        <w:rPr>
          <w:rFonts w:ascii="Arial" w:cs="Arial" w:eastAsia="Arial" w:hAnsi="Arial"/>
          <w:sz w:val="16"/>
          <w:szCs w:val="16"/>
          <w:i w:val="1"/>
          <w:iCs w:val="1"/>
          <w:color w:val="auto"/>
        </w:rPr>
        <w:t>One Financial Center</w:t>
      </w:r>
    </w:p>
    <w:p>
      <w:pPr>
        <w:spacing w:after="0" w:line="46" w:lineRule="exact"/>
        <w:rPr>
          <w:sz w:val="24"/>
          <w:szCs w:val="24"/>
          <w:color w:val="auto"/>
        </w:rPr>
      </w:pPr>
    </w:p>
    <w:p>
      <w:pPr>
        <w:jc w:val="right"/>
        <w:ind w:right="100"/>
        <w:spacing w:after="0"/>
        <w:rPr>
          <w:sz w:val="20"/>
          <w:szCs w:val="20"/>
          <w:color w:val="auto"/>
        </w:rPr>
      </w:pPr>
      <w:r>
        <w:rPr>
          <w:rFonts w:ascii="Arial" w:cs="Arial" w:eastAsia="Arial" w:hAnsi="Arial"/>
          <w:sz w:val="18"/>
          <w:szCs w:val="18"/>
          <w:i w:val="1"/>
          <w:iCs w:val="1"/>
          <w:color w:val="auto"/>
        </w:rPr>
        <w:t>Boston, MA 02111</w:t>
      </w:r>
    </w:p>
    <w:p>
      <w:pPr>
        <w:spacing w:after="0" w:line="9" w:lineRule="exact"/>
        <w:rPr>
          <w:sz w:val="24"/>
          <w:szCs w:val="24"/>
          <w:color w:val="auto"/>
        </w:rPr>
      </w:pPr>
    </w:p>
    <w:p>
      <w:pPr>
        <w:jc w:val="right"/>
        <w:ind w:right="100"/>
        <w:spacing w:after="0"/>
        <w:rPr>
          <w:sz w:val="20"/>
          <w:szCs w:val="20"/>
          <w:color w:val="auto"/>
        </w:rPr>
      </w:pPr>
      <w:r>
        <w:rPr>
          <w:rFonts w:ascii="Arial" w:cs="Arial" w:eastAsia="Arial" w:hAnsi="Arial"/>
          <w:sz w:val="18"/>
          <w:szCs w:val="18"/>
          <w:i w:val="1"/>
          <w:iCs w:val="1"/>
          <w:color w:val="auto"/>
        </w:rPr>
        <w:t>617-542-6000</w:t>
      </w:r>
    </w:p>
    <w:p>
      <w:pPr>
        <w:spacing w:after="0" w:line="9" w:lineRule="exact"/>
        <w:rPr>
          <w:sz w:val="24"/>
          <w:szCs w:val="24"/>
          <w:color w:val="auto"/>
        </w:rPr>
      </w:pPr>
    </w:p>
    <w:p>
      <w:pPr>
        <w:ind w:left="300"/>
        <w:spacing w:after="0"/>
        <w:rPr>
          <w:sz w:val="20"/>
          <w:szCs w:val="20"/>
          <w:color w:val="auto"/>
        </w:rPr>
      </w:pPr>
      <w:r>
        <w:rPr>
          <w:rFonts w:ascii="Arial" w:cs="Arial" w:eastAsia="Arial" w:hAnsi="Arial"/>
          <w:sz w:val="16"/>
          <w:szCs w:val="16"/>
          <w:i w:val="1"/>
          <w:iCs w:val="1"/>
          <w:color w:val="auto"/>
        </w:rPr>
        <w:t>617-542-2241 fax</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i w:val="1"/>
          <w:iCs w:val="1"/>
          <w:color w:val="auto"/>
        </w:rPr>
        <w:t>www.mintz.com</w:t>
      </w:r>
    </w:p>
    <w:p>
      <w:pPr>
        <w:spacing w:after="0" w:line="4989" w:lineRule="exact"/>
        <w:rPr>
          <w:sz w:val="24"/>
          <w:szCs w:val="24"/>
          <w:color w:val="auto"/>
        </w:rPr>
      </w:pPr>
    </w:p>
    <w:p>
      <w:pPr>
        <w:sectPr>
          <w:pgSz w:w="11900" w:h="16838" w:orient="portrait"/>
          <w:cols w:equalWidth="0" w:num="2">
            <w:col w:w="9020" w:space="720"/>
            <w:col w:w="1680"/>
          </w:cols>
          <w:pgMar w:left="240" w:top="476" w:right="239" w:bottom="1440" w:gutter="0" w:footer="0" w:header="0"/>
        </w:sectPr>
      </w:pPr>
    </w:p>
    <w:p>
      <w:pPr>
        <w:spacing w:after="0" w:line="241"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7"/>
          <w:szCs w:val="17"/>
          <w:color w:val="auto"/>
        </w:rPr>
        <w:t>On behalf of Vringo, Inc. (the “</w:t>
      </w:r>
      <w:r>
        <w:rPr>
          <w:rFonts w:ascii="Arial" w:cs="Arial" w:eastAsia="Arial" w:hAnsi="Arial"/>
          <w:sz w:val="17"/>
          <w:szCs w:val="17"/>
          <w:i w:val="1"/>
          <w:iCs w:val="1"/>
          <w:color w:val="auto"/>
        </w:rPr>
        <w:t>Company</w:t>
      </w:r>
      <w:r>
        <w:rPr>
          <w:rFonts w:ascii="Arial" w:cs="Arial" w:eastAsia="Arial" w:hAnsi="Arial"/>
          <w:sz w:val="17"/>
          <w:szCs w:val="17"/>
          <w:color w:val="auto"/>
        </w:rPr>
        <w:t>”), we are hereby filing with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this letter in response to comments contained in the letter dated December 19, 2014 from Larry Spirgel of the Staff (the “</w:t>
      </w:r>
      <w:r>
        <w:rPr>
          <w:rFonts w:ascii="Arial" w:cs="Arial" w:eastAsia="Arial" w:hAnsi="Arial"/>
          <w:sz w:val="17"/>
          <w:szCs w:val="17"/>
          <w:i w:val="1"/>
          <w:iCs w:val="1"/>
          <w:color w:val="auto"/>
        </w:rPr>
        <w:t>Staff</w:t>
      </w:r>
      <w:r>
        <w:rPr>
          <w:rFonts w:ascii="Arial" w:cs="Arial" w:eastAsia="Arial" w:hAnsi="Arial"/>
          <w:sz w:val="17"/>
          <w:szCs w:val="17"/>
          <w:color w:val="auto"/>
        </w:rPr>
        <w:t>”) of the Commission to Anastasia Nyrkovskaya, the Company’s Chief Financial Officer. The Company has begun the process necessary to furnish the Staff with a response to its comment, but because of absences of certain individuals due to the holidays, the Company requires additional time to coordinate the needed input of various individuals, including members of the Company’s audit committee, senior management, and certain other employees, to finalize its response.</w:t>
      </w:r>
    </w:p>
    <w:p>
      <w:pPr>
        <w:spacing w:after="0" w:line="173"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Comment Letter requests that the Company respond to the comment within 10 business days (January 7, 2015) or tell the Staff the date by when the Company will provide its response. Based on a telephone conversation that we had with William Mastrianna on December 19, 2014, we hereby respectfully request on behalf of the Company an extension for the Company’s response of one week, or until January 14, 2015. Of course, if you have any questions regarding this letter, kindly contact the undersigned at (212) 692-6732. We appreciate the Staff’s consideration of this request.</w:t>
      </w:r>
    </w:p>
    <w:p>
      <w:pPr>
        <w:spacing w:after="0" w:line="171"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/s/ Jeffrey Schultz</w:t>
      </w:r>
    </w:p>
    <w:p>
      <w:pPr>
        <w:spacing w:after="0" w:line="225"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Jeffrey P. Schultz</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Securities and Exchange Commission</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Larry Spirgel</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i w:val="1"/>
          <w:iCs w:val="1"/>
          <w:color w:val="auto"/>
        </w:rPr>
        <w:t>Vringo, Inc.</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Anastasia Nyrkovskaya, Chief Financial Officer</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i w:val="1"/>
          <w:iCs w:val="1"/>
          <w:color w:val="auto"/>
        </w:rPr>
        <w:t>Mintz, Levin, Cohn, Ferris, Glovsky and Popeo, P.C.</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Kenneth Koch, Esq.</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Mintz, Levin, Cohn, Ferris, Glovsky and Popeo, P.C.</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OSTON</w:t>
      </w:r>
      <w:r>
        <w:rPr>
          <w:rFonts w:ascii="Arial" w:cs="Arial" w:eastAsia="Arial" w:hAnsi="Arial"/>
          <w:sz w:val="14"/>
          <w:szCs w:val="14"/>
          <w:color w:val="auto"/>
        </w:rPr>
        <w:t xml:space="preserve"> | L</w:t>
      </w:r>
      <w:r>
        <w:rPr>
          <w:rFonts w:ascii="Arial" w:cs="Arial" w:eastAsia="Arial" w:hAnsi="Arial"/>
          <w:sz w:val="9"/>
          <w:szCs w:val="9"/>
          <w:color w:val="auto"/>
        </w:rPr>
        <w:t>ONDON</w:t>
      </w:r>
      <w:r>
        <w:rPr>
          <w:rFonts w:ascii="Arial" w:cs="Arial" w:eastAsia="Arial" w:hAnsi="Arial"/>
          <w:sz w:val="14"/>
          <w:szCs w:val="14"/>
          <w:color w:val="auto"/>
        </w:rPr>
        <w:t xml:space="preserve"> | L</w:t>
      </w:r>
      <w:r>
        <w:rPr>
          <w:rFonts w:ascii="Arial" w:cs="Arial" w:eastAsia="Arial" w:hAnsi="Arial"/>
          <w:sz w:val="9"/>
          <w:szCs w:val="9"/>
          <w:color w:val="auto"/>
        </w:rPr>
        <w:t>OS</w:t>
      </w:r>
      <w:r>
        <w:rPr>
          <w:rFonts w:ascii="Arial" w:cs="Arial" w:eastAsia="Arial" w:hAnsi="Arial"/>
          <w:sz w:val="14"/>
          <w:szCs w:val="14"/>
          <w:color w:val="auto"/>
        </w:rPr>
        <w:t xml:space="preserve"> A</w:t>
      </w:r>
      <w:r>
        <w:rPr>
          <w:rFonts w:ascii="Arial" w:cs="Arial" w:eastAsia="Arial" w:hAnsi="Arial"/>
          <w:sz w:val="9"/>
          <w:szCs w:val="9"/>
          <w:color w:val="auto"/>
        </w:rPr>
        <w:t>NGELES</w:t>
      </w:r>
      <w:r>
        <w:rPr>
          <w:rFonts w:ascii="Arial" w:cs="Arial" w:eastAsia="Arial" w:hAnsi="Arial"/>
          <w:sz w:val="14"/>
          <w:szCs w:val="14"/>
          <w:color w:val="auto"/>
        </w:rPr>
        <w:t xml:space="preserve"> | N</w:t>
      </w:r>
      <w:r>
        <w:rPr>
          <w:rFonts w:ascii="Arial" w:cs="Arial" w:eastAsia="Arial" w:hAnsi="Arial"/>
          <w:sz w:val="9"/>
          <w:szCs w:val="9"/>
          <w:color w:val="auto"/>
        </w:rPr>
        <w:t>EW</w:t>
      </w:r>
      <w:r>
        <w:rPr>
          <w:rFonts w:ascii="Arial" w:cs="Arial" w:eastAsia="Arial" w:hAnsi="Arial"/>
          <w:sz w:val="14"/>
          <w:szCs w:val="14"/>
          <w:color w:val="auto"/>
        </w:rPr>
        <w:t xml:space="preserve"> Y</w:t>
      </w:r>
      <w:r>
        <w:rPr>
          <w:rFonts w:ascii="Arial" w:cs="Arial" w:eastAsia="Arial" w:hAnsi="Arial"/>
          <w:sz w:val="9"/>
          <w:szCs w:val="9"/>
          <w:color w:val="auto"/>
        </w:rPr>
        <w:t>ORK</w:t>
      </w:r>
      <w:r>
        <w:rPr>
          <w:rFonts w:ascii="Arial" w:cs="Arial" w:eastAsia="Arial" w:hAnsi="Arial"/>
          <w:sz w:val="14"/>
          <w:szCs w:val="14"/>
          <w:color w:val="auto"/>
        </w:rPr>
        <w:t xml:space="preserve"> | S</w:t>
      </w:r>
      <w:r>
        <w:rPr>
          <w:rFonts w:ascii="Arial" w:cs="Arial" w:eastAsia="Arial" w:hAnsi="Arial"/>
          <w:sz w:val="9"/>
          <w:szCs w:val="9"/>
          <w:color w:val="auto"/>
        </w:rPr>
        <w:t>AN</w:t>
      </w:r>
      <w:r>
        <w:rPr>
          <w:rFonts w:ascii="Arial" w:cs="Arial" w:eastAsia="Arial" w:hAnsi="Arial"/>
          <w:sz w:val="14"/>
          <w:szCs w:val="14"/>
          <w:color w:val="auto"/>
        </w:rPr>
        <w:t xml:space="preserve"> D</w:t>
      </w:r>
      <w:r>
        <w:rPr>
          <w:rFonts w:ascii="Arial" w:cs="Arial" w:eastAsia="Arial" w:hAnsi="Arial"/>
          <w:sz w:val="9"/>
          <w:szCs w:val="9"/>
          <w:color w:val="auto"/>
        </w:rPr>
        <w:t>IEGO</w:t>
      </w:r>
      <w:r>
        <w:rPr>
          <w:rFonts w:ascii="Arial" w:cs="Arial" w:eastAsia="Arial" w:hAnsi="Arial"/>
          <w:sz w:val="14"/>
          <w:szCs w:val="14"/>
          <w:color w:val="auto"/>
        </w:rPr>
        <w:t xml:space="preserve"> | S</w:t>
      </w:r>
      <w:r>
        <w:rPr>
          <w:rFonts w:ascii="Arial" w:cs="Arial" w:eastAsia="Arial" w:hAnsi="Arial"/>
          <w:sz w:val="9"/>
          <w:szCs w:val="9"/>
          <w:color w:val="auto"/>
        </w:rPr>
        <w:t>AN</w:t>
      </w:r>
      <w:r>
        <w:rPr>
          <w:rFonts w:ascii="Arial" w:cs="Arial" w:eastAsia="Arial" w:hAnsi="Arial"/>
          <w:sz w:val="14"/>
          <w:szCs w:val="14"/>
          <w:color w:val="auto"/>
        </w:rPr>
        <w:t xml:space="preserve"> F</w:t>
      </w:r>
      <w:r>
        <w:rPr>
          <w:rFonts w:ascii="Arial" w:cs="Arial" w:eastAsia="Arial" w:hAnsi="Arial"/>
          <w:sz w:val="9"/>
          <w:szCs w:val="9"/>
          <w:color w:val="auto"/>
        </w:rPr>
        <w:t>RANCISCO</w:t>
      </w:r>
      <w:r>
        <w:rPr>
          <w:rFonts w:ascii="Arial" w:cs="Arial" w:eastAsia="Arial" w:hAnsi="Arial"/>
          <w:sz w:val="14"/>
          <w:szCs w:val="14"/>
          <w:color w:val="auto"/>
        </w:rPr>
        <w:t xml:space="preserve"> | S</w:t>
      </w:r>
      <w:r>
        <w:rPr>
          <w:rFonts w:ascii="Arial" w:cs="Arial" w:eastAsia="Arial" w:hAnsi="Arial"/>
          <w:sz w:val="9"/>
          <w:szCs w:val="9"/>
          <w:color w:val="auto"/>
        </w:rPr>
        <w:t>TAMFORD</w:t>
      </w:r>
      <w:r>
        <w:rPr>
          <w:rFonts w:ascii="Arial" w:cs="Arial" w:eastAsia="Arial" w:hAnsi="Arial"/>
          <w:sz w:val="14"/>
          <w:szCs w:val="14"/>
          <w:color w:val="auto"/>
        </w:rPr>
        <w:t xml:space="preserve"> | W</w:t>
      </w:r>
      <w:r>
        <w:rPr>
          <w:rFonts w:ascii="Arial" w:cs="Arial" w:eastAsia="Arial" w:hAnsi="Arial"/>
          <w:sz w:val="9"/>
          <w:szCs w:val="9"/>
          <w:color w:val="auto"/>
        </w:rPr>
        <w:t>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2019-12-07T16:37:07Z</dcterms:created>
  <dcterms:modified xsi:type="dcterms:W3CDTF">2019-12-07T16:37:07Z</dcterms:modified>
</cp:coreProperties>
</file>