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324819d1_8k.htm"/>
      <w:bookmarkStart w:id="1" w:name="kstm2324819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308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22, 2023</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3"/>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7_edei--EntityFileNumber_c20230822"/>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F_edei--EntityAddressAddressLine1_"/>
            <w:bookmarkEnd w:id="8"/>
            <w:r>
              <w:rPr>
                <w:b/>
                <w:sz w:val="20"/>
              </w:rPr>
              <w:t>254 West 31</w:t>
            </w:r>
            <w:r>
              <w:rPr>
                <w:b/>
                <w:position w:val="7"/>
                <w:sz w:val="16"/>
                <w:sz w:val="20"/>
              </w:rPr>
              <w:t>st</w:t>
            </w:r>
            <w:r>
              <w:rPr>
                <w:b/>
                <w:sz w:val="20"/>
              </w:rPr>
              <w:t xml:space="preserve"> Street, </w:t>
            </w:r>
            <w:bookmarkStart w:id="9" w:name="xdx_905_edei--EntityAddressAddressLine2_"/>
            <w:bookmarkEnd w:id="9"/>
            <w:r>
              <w:rPr>
                <w:b/>
                <w:sz w:val="20"/>
              </w:rPr>
              <w:t>11</w:t>
            </w:r>
            <w:r>
              <w:rPr>
                <w:b/>
                <w:position w:val="7"/>
                <w:sz w:val="16"/>
                <w:sz w:val="20"/>
              </w:rPr>
              <w:t xml:space="preserve">th </w:t>
            </w:r>
            <w:r>
              <w:rPr>
                <w:b/>
                <w:sz w:val="20"/>
              </w:rPr>
              <w:t xml:space="preserve">Floor, </w:t>
            </w:r>
            <w:bookmarkStart w:id="10" w:name="xdx_90B_edei--EntityAddressCityOrTown_c2"/>
            <w:bookmarkEnd w:id="10"/>
            <w:r>
              <w:rPr>
                <w:b/>
                <w:sz w:val="20"/>
              </w:rPr>
              <w:t xml:space="preserve">New York, </w:t>
            </w:r>
            <w:bookmarkStart w:id="11" w:name="xdx_90B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6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30822__20"/>
      <w:bookmarkEnd w:id="13"/>
      <w:r>
        <w:rPr>
          <w:rFonts w:ascii="Times New Roman;Times;Serif" w:hAnsi="Times New Roman;Times;Serif"/>
          <w:b/>
          <w:i w:val="false"/>
          <w:caps w:val="false"/>
          <w:smallCaps w:val="false"/>
          <w:sz w:val="20"/>
        </w:rPr>
        <w:t xml:space="preserve">212) </w:t>
      </w:r>
      <w:bookmarkStart w:id="14" w:name="xdx_907_edei--LocalPhoneNumber_c20230822"/>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5_edei--SolicitingMaterial_c2023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D_edei--Security12bTitle_c20230822"/>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E_edei--TradingSymbol_c20230822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4_edei--SecurityExchangeName_c2023"/>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40"/>
        <w:gridCol w:w="5345"/>
      </w:tblGrid>
      <w:tr>
        <w:trPr/>
        <w:tc>
          <w:tcPr>
            <w:tcW w:w="1040"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August 22, 2023, XWELL, Inc. (the “Company”) held its 2023 Annual Meeting of Stockholders (the “Annual Meeting”). At the Annual Meeting, the Company’s stockholders voted on the five proposals described below.</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As of the record date for the Annual Meeting, there were 83,418,535 shares of common stock outstanding and entitled to vote on each matter presented for vote at the Annual Meeting. At the Annual Meeting, 44,983,080 (53.9%) of the total outstanding) shares of common stock were represented in person or by proxy.</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final results for each of the matters submitted to a vote of stockholders at the Annual Meeting are as follows:</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Item 1</w:t>
      </w:r>
      <w:r>
        <w:rPr>
          <w:rFonts w:ascii="Times New Roman;Times;Serif" w:hAnsi="Times New Roman;Times;Serif"/>
          <w:b w:val="false"/>
          <w:i w:val="false"/>
          <w:caps w:val="false"/>
          <w:smallCaps w:val="false"/>
          <w:color w:val="212529"/>
          <w:sz w:val="20"/>
        </w:rPr>
        <w:t>: The following five nominees were reelected to serve on the Company’s Board of Directors until the 2024 Annual Meeting of Stockholders or until their respective successors have been elected and qualified, or until their earlier resignation or removal,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434" w:type="dxa"/>
        <w:jc w:val="left"/>
        <w:tblInd w:w="0" w:type="dxa"/>
        <w:tblLayout w:type="fixed"/>
        <w:tblCellMar>
          <w:top w:w="0" w:type="dxa"/>
          <w:left w:w="0" w:type="dxa"/>
          <w:bottom w:w="28" w:type="dxa"/>
          <w:right w:w="0" w:type="dxa"/>
        </w:tblCellMar>
      </w:tblPr>
      <w:tblGrid>
        <w:gridCol w:w="1550"/>
        <w:gridCol w:w="60"/>
        <w:gridCol w:w="60"/>
        <w:gridCol w:w="950"/>
        <w:gridCol w:w="60"/>
        <w:gridCol w:w="60"/>
        <w:gridCol w:w="60"/>
        <w:gridCol w:w="950"/>
        <w:gridCol w:w="60"/>
        <w:gridCol w:w="60"/>
        <w:gridCol w:w="88"/>
        <w:gridCol w:w="1401"/>
        <w:gridCol w:w="75"/>
      </w:tblGrid>
      <w:tr>
        <w:trPr/>
        <w:tc>
          <w:tcPr>
            <w:tcW w:w="1550" w:type="dxa"/>
            <w:tcBorders>
              <w:bottom w:val="single" w:sz="8" w:space="0" w:color="000000"/>
            </w:tcBorders>
            <w:vAlign w:val="center"/>
          </w:tcPr>
          <w:p>
            <w:pPr>
              <w:pStyle w:val="TableContents"/>
              <w:bidi w:val="0"/>
              <w:spacing w:before="0" w:after="283"/>
              <w:jc w:val="center"/>
              <w:rPr>
                <w:color w:val="212529"/>
                <w:sz w:val="20"/>
              </w:rPr>
            </w:pPr>
            <w:r>
              <w:rPr>
                <w:color w:val="212529"/>
                <w:sz w:val="20"/>
              </w:rPr>
              <w:t>Name</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01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For</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01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Withheld</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48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Broker Non-Votes</w:t>
            </w:r>
          </w:p>
        </w:tc>
        <w:tc>
          <w:tcPr>
            <w:tcW w:w="75" w:type="dxa"/>
            <w:tcBorders/>
            <w:tcMar>
              <w:bottom w:w="0" w:type="dxa"/>
            </w:tcMar>
            <w:vAlign w:val="center"/>
          </w:tcPr>
          <w:p>
            <w:pPr>
              <w:pStyle w:val="TableContents"/>
              <w:bidi w:val="0"/>
              <w:spacing w:before="0" w:after="283"/>
              <w:jc w:val="center"/>
              <w:rPr>
                <w:color w:val="212529"/>
              </w:rPr>
            </w:pPr>
            <w:r>
              <w:rPr>
                <w:color w:val="212529"/>
              </w:rPr>
              <w:t> </w:t>
            </w:r>
          </w:p>
        </w:tc>
      </w:tr>
      <w:tr>
        <w:trPr/>
        <w:tc>
          <w:tcPr>
            <w:tcW w:w="15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Scott R. Milford</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12,042,587</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9,790,979</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r>
        <w:trPr/>
        <w:tc>
          <w:tcPr>
            <w:tcW w:w="15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Bruce T. Bernstein</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5,268,455</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16,565,111</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FFFFFF" w:val="clear"/>
            <w:tcMar>
              <w:bottom w:w="0" w:type="dxa"/>
            </w:tcMar>
            <w:vAlign w:val="center"/>
          </w:tcPr>
          <w:p>
            <w:pPr>
              <w:pStyle w:val="TableContents"/>
              <w:bidi w:val="0"/>
              <w:spacing w:before="0" w:after="283"/>
              <w:jc w:val="center"/>
              <w:rPr>
                <w:color w:val="212529"/>
              </w:rPr>
            </w:pPr>
            <w:r>
              <w:rPr>
                <w:color w:val="212529"/>
              </w:rPr>
              <w:t> </w:t>
            </w:r>
          </w:p>
        </w:tc>
      </w:tr>
      <w:tr>
        <w:trPr/>
        <w:tc>
          <w:tcPr>
            <w:tcW w:w="15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Robert Weinstein</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5,111,712</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16,721,854</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r>
        <w:trPr/>
        <w:tc>
          <w:tcPr>
            <w:tcW w:w="15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Donald E. Stout</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5,281,946</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16,551,620</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FFFF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FFFF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FFFFFF" w:val="clear"/>
            <w:tcMar>
              <w:bottom w:w="0" w:type="dxa"/>
            </w:tcMar>
            <w:vAlign w:val="center"/>
          </w:tcPr>
          <w:p>
            <w:pPr>
              <w:pStyle w:val="TableContents"/>
              <w:bidi w:val="0"/>
              <w:spacing w:before="0" w:after="283"/>
              <w:jc w:val="center"/>
              <w:rPr>
                <w:color w:val="212529"/>
              </w:rPr>
            </w:pPr>
            <w:r>
              <w:rPr>
                <w:color w:val="212529"/>
              </w:rPr>
              <w:t> </w:t>
            </w:r>
          </w:p>
        </w:tc>
      </w:tr>
      <w:tr>
        <w:trPr/>
        <w:tc>
          <w:tcPr>
            <w:tcW w:w="15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Michael Lebowitz</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11,466,064</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10,367,502</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Item 2</w:t>
      </w:r>
      <w:r>
        <w:rPr>
          <w:rFonts w:ascii="Times New Roman;Times;Serif" w:hAnsi="Times New Roman;Times;Serif"/>
          <w:b w:val="false"/>
          <w:i w:val="false"/>
          <w:caps w:val="false"/>
          <w:smallCaps w:val="false"/>
          <w:color w:val="212529"/>
          <w:sz w:val="20"/>
        </w:rPr>
        <w:t>: The appointment of Marcum LLP as the Company’s independent registered public accounting firm for the fiscal year ending December 31, 2023 was ratified,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954" w:type="dxa"/>
        <w:jc w:val="left"/>
        <w:tblInd w:w="0" w:type="dxa"/>
        <w:tblLayout w:type="fixed"/>
        <w:tblCellMar>
          <w:top w:w="0" w:type="dxa"/>
          <w:left w:w="0" w:type="dxa"/>
          <w:bottom w:w="28" w:type="dxa"/>
          <w:right w:w="0" w:type="dxa"/>
        </w:tblCellMar>
      </w:tblPr>
      <w:tblGrid>
        <w:gridCol w:w="75"/>
        <w:gridCol w:w="950"/>
        <w:gridCol w:w="60"/>
        <w:gridCol w:w="60"/>
        <w:gridCol w:w="60"/>
        <w:gridCol w:w="950"/>
        <w:gridCol w:w="60"/>
        <w:gridCol w:w="60"/>
        <w:gridCol w:w="65"/>
        <w:gridCol w:w="930"/>
        <w:gridCol w:w="60"/>
        <w:gridCol w:w="60"/>
        <w:gridCol w:w="277"/>
        <w:gridCol w:w="1212"/>
        <w:gridCol w:w="75"/>
      </w:tblGrid>
      <w:tr>
        <w:trPr/>
        <w:tc>
          <w:tcPr>
            <w:tcW w:w="102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For</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01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Against</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99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Abstentions</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48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Broker Non-Votes</w:t>
            </w:r>
          </w:p>
        </w:tc>
        <w:tc>
          <w:tcPr>
            <w:tcW w:w="75" w:type="dxa"/>
            <w:tcBorders/>
            <w:tcMar>
              <w:bottom w:w="0" w:type="dxa"/>
            </w:tcMar>
            <w:vAlign w:val="center"/>
          </w:tcPr>
          <w:p>
            <w:pPr>
              <w:pStyle w:val="TableContents"/>
              <w:bidi w:val="0"/>
              <w:spacing w:before="0" w:after="283"/>
              <w:jc w:val="center"/>
              <w:rPr>
                <w:color w:val="212529"/>
              </w:rPr>
            </w:pPr>
            <w:r>
              <w:rPr>
                <w:color w:val="212529"/>
              </w:rPr>
              <w:t> </w:t>
            </w:r>
          </w:p>
        </w:tc>
      </w:tr>
      <w:tr>
        <w:trPr/>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31,646,581</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10,570,087</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3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2,766,412</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277"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212" w:type="dxa"/>
            <w:tcBorders/>
            <w:shd w:fill="CCEEFF" w:val="clear"/>
            <w:tcMar>
              <w:bottom w:w="0" w:type="dxa"/>
            </w:tcMar>
            <w:vAlign w:val="center"/>
          </w:tcPr>
          <w:p>
            <w:pPr>
              <w:pStyle w:val="TableContents"/>
              <w:bidi w:val="0"/>
              <w:spacing w:before="0" w:after="283"/>
              <w:jc w:val="center"/>
              <w:rPr>
                <w:color w:val="212529"/>
              </w:rPr>
            </w:pPr>
            <w:r>
              <w:rPr>
                <w:color w:val="212529"/>
              </w:rPr>
              <w:t>—</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Item 3</w:t>
      </w:r>
      <w:r>
        <w:rPr>
          <w:rFonts w:ascii="Times New Roman;Times;Serif" w:hAnsi="Times New Roman;Times;Serif"/>
          <w:b w:val="false"/>
          <w:i w:val="false"/>
          <w:caps w:val="false"/>
          <w:smallCaps w:val="false"/>
          <w:color w:val="212529"/>
          <w:sz w:val="20"/>
        </w:rPr>
        <w:t>: The amendment to the Company’s Amended and Restated Certificate of Incorporation to effect a reverse stock split of our issued and outstanding shares of common stock at a ratio of between 1-for-8 and 1-for-20 was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954" w:type="dxa"/>
        <w:jc w:val="left"/>
        <w:tblInd w:w="0" w:type="dxa"/>
        <w:tblLayout w:type="fixed"/>
        <w:tblCellMar>
          <w:top w:w="0" w:type="dxa"/>
          <w:left w:w="0" w:type="dxa"/>
          <w:bottom w:w="28" w:type="dxa"/>
          <w:right w:w="0" w:type="dxa"/>
        </w:tblCellMar>
      </w:tblPr>
      <w:tblGrid>
        <w:gridCol w:w="75"/>
        <w:gridCol w:w="950"/>
        <w:gridCol w:w="60"/>
        <w:gridCol w:w="60"/>
        <w:gridCol w:w="60"/>
        <w:gridCol w:w="950"/>
        <w:gridCol w:w="60"/>
        <w:gridCol w:w="60"/>
        <w:gridCol w:w="91"/>
        <w:gridCol w:w="904"/>
        <w:gridCol w:w="60"/>
        <w:gridCol w:w="60"/>
        <w:gridCol w:w="277"/>
        <w:gridCol w:w="1212"/>
        <w:gridCol w:w="75"/>
      </w:tblGrid>
      <w:tr>
        <w:trPr/>
        <w:tc>
          <w:tcPr>
            <w:tcW w:w="102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For</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01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Against</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99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Abstentions</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48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Broker Non-Votes</w:t>
            </w:r>
          </w:p>
        </w:tc>
        <w:tc>
          <w:tcPr>
            <w:tcW w:w="75" w:type="dxa"/>
            <w:tcBorders/>
            <w:tcMar>
              <w:bottom w:w="0" w:type="dxa"/>
            </w:tcMar>
            <w:vAlign w:val="center"/>
          </w:tcPr>
          <w:p>
            <w:pPr>
              <w:pStyle w:val="TableContents"/>
              <w:bidi w:val="0"/>
              <w:spacing w:before="0" w:after="283"/>
              <w:jc w:val="center"/>
              <w:rPr>
                <w:color w:val="212529"/>
              </w:rPr>
            </w:pPr>
            <w:r>
              <w:rPr>
                <w:color w:val="212529"/>
              </w:rPr>
              <w:t> </w:t>
            </w:r>
          </w:p>
        </w:tc>
      </w:tr>
      <w:tr>
        <w:trPr/>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27,828,655</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17,078,796</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1"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04"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75,629</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277"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212" w:type="dxa"/>
            <w:tcBorders/>
            <w:shd w:fill="CCEEFF" w:val="clear"/>
            <w:tcMar>
              <w:bottom w:w="0" w:type="dxa"/>
            </w:tcMar>
            <w:vAlign w:val="center"/>
          </w:tcPr>
          <w:p>
            <w:pPr>
              <w:pStyle w:val="TableContents"/>
              <w:bidi w:val="0"/>
              <w:spacing w:before="0" w:after="283"/>
              <w:jc w:val="center"/>
              <w:rPr>
                <w:color w:val="212529"/>
              </w:rPr>
            </w:pPr>
            <w:r>
              <w:rPr>
                <w:color w:val="212529"/>
              </w:rPr>
              <w:t>—</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Item 4</w:t>
      </w:r>
      <w:r>
        <w:rPr>
          <w:rFonts w:ascii="Times New Roman;Times;Serif" w:hAnsi="Times New Roman;Times;Serif"/>
          <w:b w:val="false"/>
          <w:i w:val="false"/>
          <w:caps w:val="false"/>
          <w:smallCaps w:val="false"/>
          <w:color w:val="212529"/>
          <w:sz w:val="20"/>
        </w:rPr>
        <w:t>: The compensation of the Company’s named executive officers was not approved, on an advisory basis, by stockholders,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849" w:type="dxa"/>
        <w:jc w:val="left"/>
        <w:tblInd w:w="0" w:type="dxa"/>
        <w:tblLayout w:type="fixed"/>
        <w:tblCellMar>
          <w:top w:w="0" w:type="dxa"/>
          <w:left w:w="0" w:type="dxa"/>
          <w:bottom w:w="28" w:type="dxa"/>
          <w:right w:w="0" w:type="dxa"/>
        </w:tblCellMar>
      </w:tblPr>
      <w:tblGrid>
        <w:gridCol w:w="75"/>
        <w:gridCol w:w="845"/>
        <w:gridCol w:w="60"/>
        <w:gridCol w:w="60"/>
        <w:gridCol w:w="60"/>
        <w:gridCol w:w="950"/>
        <w:gridCol w:w="60"/>
        <w:gridCol w:w="60"/>
        <w:gridCol w:w="79"/>
        <w:gridCol w:w="916"/>
        <w:gridCol w:w="60"/>
        <w:gridCol w:w="60"/>
        <w:gridCol w:w="88"/>
        <w:gridCol w:w="1401"/>
        <w:gridCol w:w="75"/>
      </w:tblGrid>
      <w:tr>
        <w:trPr/>
        <w:tc>
          <w:tcPr>
            <w:tcW w:w="92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For</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010"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Against</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99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Abstentions</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48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Broker Non-Votes</w:t>
            </w:r>
          </w:p>
        </w:tc>
        <w:tc>
          <w:tcPr>
            <w:tcW w:w="75" w:type="dxa"/>
            <w:tcBorders/>
            <w:tcMar>
              <w:bottom w:w="0" w:type="dxa"/>
            </w:tcMar>
            <w:vAlign w:val="center"/>
          </w:tcPr>
          <w:p>
            <w:pPr>
              <w:pStyle w:val="TableContents"/>
              <w:bidi w:val="0"/>
              <w:spacing w:before="0" w:after="283"/>
              <w:jc w:val="center"/>
              <w:rPr>
                <w:color w:val="212529"/>
              </w:rPr>
            </w:pPr>
            <w:r>
              <w:rPr>
                <w:color w:val="212529"/>
              </w:rPr>
              <w:t> </w:t>
            </w:r>
          </w:p>
        </w:tc>
      </w:tr>
      <w:tr>
        <w:trPr/>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845"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3,865,299</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17,154,880</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79"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16"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813,387</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88"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401"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23,149,514</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Item 5</w:t>
      </w:r>
      <w:r>
        <w:rPr>
          <w:rFonts w:ascii="Times New Roman;Times;Serif" w:hAnsi="Times New Roman;Times;Serif"/>
          <w:b w:val="false"/>
          <w:i w:val="false"/>
          <w:caps w:val="false"/>
          <w:smallCaps w:val="false"/>
          <w:color w:val="212529"/>
          <w:sz w:val="20"/>
        </w:rPr>
        <w:t>: The proposal to approve the adjournment of the Annual Meeting, if necessary, to solicit additional proxies if there are not sufficient votes to approve Items 2 through 4 was not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103" w:type="dxa"/>
        <w:jc w:val="left"/>
        <w:tblInd w:w="0" w:type="dxa"/>
        <w:tblLayout w:type="fixed"/>
        <w:tblCellMar>
          <w:top w:w="0" w:type="dxa"/>
          <w:left w:w="0" w:type="dxa"/>
          <w:bottom w:w="28" w:type="dxa"/>
          <w:right w:w="0" w:type="dxa"/>
        </w:tblCellMar>
      </w:tblPr>
      <w:tblGrid>
        <w:gridCol w:w="75"/>
        <w:gridCol w:w="950"/>
        <w:gridCol w:w="60"/>
        <w:gridCol w:w="60"/>
        <w:gridCol w:w="68"/>
        <w:gridCol w:w="1091"/>
        <w:gridCol w:w="60"/>
        <w:gridCol w:w="60"/>
        <w:gridCol w:w="65"/>
        <w:gridCol w:w="930"/>
        <w:gridCol w:w="60"/>
        <w:gridCol w:w="60"/>
        <w:gridCol w:w="277"/>
        <w:gridCol w:w="1212"/>
        <w:gridCol w:w="75"/>
      </w:tblGrid>
      <w:tr>
        <w:trPr/>
        <w:tc>
          <w:tcPr>
            <w:tcW w:w="102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For</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15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Votes Against</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995"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Abstentions</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60" w:type="dxa"/>
            <w:tcBorders/>
            <w:tcMar>
              <w:bottom w:w="0" w:type="dxa"/>
            </w:tcMar>
            <w:vAlign w:val="center"/>
          </w:tcPr>
          <w:p>
            <w:pPr>
              <w:pStyle w:val="TableContents"/>
              <w:bidi w:val="0"/>
              <w:spacing w:before="0" w:after="283"/>
              <w:jc w:val="center"/>
              <w:rPr>
                <w:color w:val="212529"/>
              </w:rPr>
            </w:pPr>
            <w:r>
              <w:rPr>
                <w:color w:val="212529"/>
              </w:rPr>
              <w:t> </w:t>
            </w:r>
          </w:p>
        </w:tc>
        <w:tc>
          <w:tcPr>
            <w:tcW w:w="1489" w:type="dxa"/>
            <w:gridSpan w:val="2"/>
            <w:tcBorders>
              <w:bottom w:val="single" w:sz="8" w:space="0" w:color="000000"/>
            </w:tcBorders>
            <w:vAlign w:val="center"/>
          </w:tcPr>
          <w:p>
            <w:pPr>
              <w:pStyle w:val="TableContents"/>
              <w:bidi w:val="0"/>
              <w:spacing w:before="0" w:after="283"/>
              <w:jc w:val="center"/>
              <w:rPr>
                <w:color w:val="212529"/>
                <w:sz w:val="20"/>
              </w:rPr>
            </w:pPr>
            <w:r>
              <w:rPr>
                <w:color w:val="212529"/>
                <w:sz w:val="20"/>
              </w:rPr>
              <w:t>Broker Non-Votes</w:t>
            </w:r>
          </w:p>
        </w:tc>
        <w:tc>
          <w:tcPr>
            <w:tcW w:w="75" w:type="dxa"/>
            <w:tcBorders/>
            <w:tcMar>
              <w:bottom w:w="0" w:type="dxa"/>
            </w:tcMar>
            <w:vAlign w:val="center"/>
          </w:tcPr>
          <w:p>
            <w:pPr>
              <w:pStyle w:val="TableContents"/>
              <w:bidi w:val="0"/>
              <w:spacing w:before="0" w:after="283"/>
              <w:jc w:val="center"/>
              <w:rPr>
                <w:color w:val="212529"/>
              </w:rPr>
            </w:pPr>
            <w:r>
              <w:rPr>
                <w:color w:val="212529"/>
              </w:rPr>
              <w:t> </w:t>
            </w:r>
          </w:p>
        </w:tc>
      </w:tr>
      <w:tr>
        <w:trPr/>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5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17,865,717</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8"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091"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25,662,441</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930" w:type="dxa"/>
            <w:tcBorders/>
            <w:shd w:fill="CCEEFF" w:val="clear"/>
            <w:tcMar>
              <w:bottom w:w="0" w:type="dxa"/>
            </w:tcMar>
            <w:vAlign w:val="center"/>
          </w:tcPr>
          <w:p>
            <w:pPr>
              <w:pStyle w:val="TableContents"/>
              <w:bidi w:val="0"/>
              <w:spacing w:before="0" w:after="283"/>
              <w:jc w:val="center"/>
              <w:rPr>
                <w:color w:val="212529"/>
                <w:sz w:val="20"/>
              </w:rPr>
            </w:pPr>
            <w:r>
              <w:rPr>
                <w:color w:val="212529"/>
                <w:sz w:val="20"/>
              </w:rPr>
              <w:t>1,454,922</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60"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277" w:type="dxa"/>
            <w:tcBorders/>
            <w:shd w:fill="CCEEFF" w:val="clear"/>
            <w:tcMar>
              <w:bottom w:w="0" w:type="dxa"/>
            </w:tcMar>
            <w:vAlign w:val="center"/>
          </w:tcPr>
          <w:p>
            <w:pPr>
              <w:pStyle w:val="TableContents"/>
              <w:bidi w:val="0"/>
              <w:spacing w:before="0" w:after="283"/>
              <w:jc w:val="center"/>
              <w:rPr>
                <w:color w:val="212529"/>
              </w:rPr>
            </w:pPr>
            <w:r>
              <w:rPr>
                <w:color w:val="212529"/>
              </w:rPr>
              <w:t> </w:t>
            </w:r>
          </w:p>
        </w:tc>
        <w:tc>
          <w:tcPr>
            <w:tcW w:w="1212" w:type="dxa"/>
            <w:tcBorders/>
            <w:shd w:fill="CCEEFF" w:val="clear"/>
            <w:tcMar>
              <w:bottom w:w="0" w:type="dxa"/>
            </w:tcMar>
            <w:vAlign w:val="center"/>
          </w:tcPr>
          <w:p>
            <w:pPr>
              <w:pStyle w:val="TableContents"/>
              <w:bidi w:val="0"/>
              <w:spacing w:before="0" w:after="283"/>
              <w:jc w:val="center"/>
              <w:rPr>
                <w:color w:val="212529"/>
              </w:rPr>
            </w:pPr>
            <w:r>
              <w:rPr>
                <w:color w:val="212529"/>
              </w:rPr>
              <w:t>—</w:t>
            </w:r>
          </w:p>
        </w:tc>
        <w:tc>
          <w:tcPr>
            <w:tcW w:w="75" w:type="dxa"/>
            <w:tcBorders/>
            <w:shd w:fill="CCEEFF" w:val="clear"/>
            <w:tcMar>
              <w:bottom w:w="0" w:type="dxa"/>
            </w:tcMar>
            <w:vAlign w:val="center"/>
          </w:tcPr>
          <w:p>
            <w:pPr>
              <w:pStyle w:val="TableContents"/>
              <w:bidi w:val="0"/>
              <w:spacing w:before="0" w:after="283"/>
              <w:jc w:val="center"/>
              <w:rPr>
                <w:color w:val="212529"/>
              </w:rPr>
            </w:pPr>
            <w:r>
              <w:rPr>
                <w:color w:val="212529"/>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z w:val="20"/>
              </w:rPr>
            </w:pPr>
            <w:r>
              <w:rPr>
                <w:b/>
                <w:sz w:val="20"/>
              </w:rPr>
              <w:t>XWELL, Inc.</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25, 2023</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Scott R. Milford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Scott R. Milford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4000</Characters>
  <CharactersWithSpaces>4803</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