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4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Subject Company: Vringo, Inc.</w:t>
      </w:r>
    </w:p>
    <w:p>
      <w:pPr>
        <w:spacing w:after="0" w:line="32"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00" w:lineRule="exact"/>
        <w:rPr>
          <w:sz w:val="24"/>
          <w:szCs w:val="24"/>
          <w:color w:val="auto"/>
        </w:rPr>
      </w:pPr>
    </w:p>
    <w:p>
      <w:pPr>
        <w:spacing w:after="0" w:line="25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Set forth below is a press release of Vringo, Inc. (the “Company”), dated June 21, 2012, announcing the date for the annual meeting of the stockholders at which the stockholders of the Company will consider and vote on, among other things, certain matters in connection with the proposed merger of the Company and Innovate/Protect, Inc.</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SETS DATE FOR ANNUAL MEETING OF STOCKHOLDERS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STOCKHOLDERS TO VOTE ON PENDING MERGER WITH INNOVATE/PROTECT</w:t>
      </w:r>
    </w:p>
    <w:p>
      <w:pPr>
        <w:spacing w:after="0" w:line="200" w:lineRule="exact"/>
        <w:rPr>
          <w:sz w:val="24"/>
          <w:szCs w:val="24"/>
          <w:color w:val="auto"/>
        </w:rPr>
      </w:pPr>
    </w:p>
    <w:p>
      <w:pPr>
        <w:spacing w:after="0" w:line="245"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 xml:space="preserve">NEW YORK </w:t>
      </w:r>
      <w:r>
        <w:rPr>
          <w:rFonts w:ascii="Arial" w:cs="Arial" w:eastAsia="Arial" w:hAnsi="Arial"/>
          <w:sz w:val="16"/>
          <w:szCs w:val="16"/>
          <w:color w:val="181818"/>
        </w:rPr>
        <w:t>—</w:t>
      </w:r>
      <w:r>
        <w:rPr>
          <w:rFonts w:ascii="Arial" w:cs="Arial" w:eastAsia="Arial" w:hAnsi="Arial"/>
          <w:sz w:val="16"/>
          <w:szCs w:val="16"/>
          <w:color w:val="auto"/>
        </w:rPr>
        <w:t xml:space="preserve"> JUNE 21, 2012 </w:t>
      </w:r>
      <w:r>
        <w:rPr>
          <w:rFonts w:ascii="Arial" w:cs="Arial" w:eastAsia="Arial" w:hAnsi="Arial"/>
          <w:sz w:val="16"/>
          <w:szCs w:val="16"/>
          <w:color w:val="181818"/>
        </w:rPr>
        <w:t>— Vringo, Inc. (NYSE MKT: VRNG), a provider of software platforms for mobile social and video applications, today</w:t>
      </w:r>
      <w:r>
        <w:rPr>
          <w:rFonts w:ascii="Arial" w:cs="Arial" w:eastAsia="Arial" w:hAnsi="Arial"/>
          <w:sz w:val="16"/>
          <w:szCs w:val="16"/>
          <w:color w:val="auto"/>
        </w:rPr>
        <w:t xml:space="preserve"> </w:t>
      </w:r>
      <w:r>
        <w:rPr>
          <w:rFonts w:ascii="Arial" w:cs="Arial" w:eastAsia="Arial" w:hAnsi="Arial"/>
          <w:sz w:val="16"/>
          <w:szCs w:val="16"/>
          <w:color w:val="181818"/>
        </w:rPr>
        <w:t>announced that the Company’s Annual Meeting of Stockholders will be held on July 19, 2012, at 10 a.m. at the offices of Mintz, Levin, Cohn, Ferris, Glovsky</w:t>
      </w:r>
    </w:p>
    <w:p>
      <w:pPr>
        <w:jc w:val="both"/>
        <w:spacing w:after="0" w:line="224" w:lineRule="auto"/>
        <w:rPr>
          <w:sz w:val="20"/>
          <w:szCs w:val="20"/>
          <w:color w:val="auto"/>
        </w:rPr>
      </w:pPr>
      <w:r>
        <w:rPr>
          <w:rFonts w:ascii="Arial" w:cs="Arial" w:eastAsia="Arial" w:hAnsi="Arial"/>
          <w:sz w:val="18"/>
          <w:szCs w:val="18"/>
          <w:color w:val="181818"/>
        </w:rPr>
        <w:t>and Popeo, P.C. located at the Chrysler Center, 666 Third Avenue, 32</w:t>
      </w:r>
      <w:r>
        <w:rPr>
          <w:rFonts w:ascii="Arial" w:cs="Arial" w:eastAsia="Arial" w:hAnsi="Arial"/>
          <w:sz w:val="30"/>
          <w:szCs w:val="30"/>
          <w:color w:val="181818"/>
          <w:vertAlign w:val="superscript"/>
        </w:rPr>
        <w:t>nd</w:t>
      </w:r>
      <w:r>
        <w:rPr>
          <w:rFonts w:ascii="Arial" w:cs="Arial" w:eastAsia="Arial" w:hAnsi="Arial"/>
          <w:sz w:val="18"/>
          <w:szCs w:val="18"/>
          <w:color w:val="181818"/>
        </w:rPr>
        <w:t xml:space="preserve"> Floor, New York, NY. At such meeting, Vringo stockholders will consider and vote on, among other things, certain matters in connection with the proposed merger of Vringo and Innovate/Protect, Inc. pursuant to their previously announced definitive merger agreement. The Board of Directors of Vringo has recommended approval of the merger and encourages stockholders to vote “FOR” each proposal as set forth in the definitive proxy statement.</w:t>
      </w:r>
    </w:p>
    <w:p>
      <w:pPr>
        <w:spacing w:after="0" w:line="20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181818"/>
        </w:rPr>
        <w:t>Vringo has set the close of business on June 8, 2012 as the record date for the determination of its stockholders entitled to vote at the annual meeting of stockholders.</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181818"/>
        </w:rPr>
        <w:t>Vringo stockholders are encouraged to read the definitive proxy statement in its entirety as it provides, among other things, a detailed discussion of the proposed merger.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Vringo (NYSE MKT: VRNG) is a provider of software platforms for mobile social and video applications. With its award-winning video ringtone application and other mobile software platforms, including Facetones™, Video Remix and Fan Loyalty, Vringo transforms the basic act of making and receiving mobile phone calls into a highly visual, social experience.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Vringo has entered into a definitive merger agreement with Innovate/Protect, Inc. For more information, visit: www.vringoIP.com.</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Vringo's video ringtone service enables users to create or take video, images and slideshows from virtually anywhere and turn it into their visual call signature. Vringo's Facetones™ application creates an automated video slideshow using friends' photos from social media web sites, which is played each time a user communicates with a friend using a mobile device. For more information, visit: www.vringo.com and www.vringoinc.com.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Innovate/Protect, Inc. is an intellectual property firm founded in 2011 whose wholly-owned subsidiary, I/P Engine, Inc. holds eight patents that were acquired from Lycos,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Vringo, or Innovate/Protect or the solicitation of any vote or approval. In connection with the proposed transaction, Vringo filed with the Securities and Exchange Commission (“SEC”), and the SEC has declared effective, a Registration Statement on Form S-4 that includes a proxy statement/prospectus of Vringo. The definitive proxy statement/prospectus of Vringo will be mailed to the stockholders of Vringo and the stockholders of Innovate/Protect beginning today. Investors and security holders of Vringo and Innovate/Protect are urged to read carefully the definitive proxy statement/prospectus relating to the merger (including any amendments or supplements thereto) in its entirety because it will contain important information about Vringo, Innovate/Protect and the proposed transaction.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Investors and security holders of Vringo will be able to obtain free copies of the definitive proxy statement/prospectus for the proposed merger and other documents filed with the SEC by Vringo through the website maintained by the SEC at www.sec.gov. In addition, investors and security holders of Vringo and Innovate/Protect will be able to obtain free copies of the definitive proxy statement/prospectus for the proposed merger by contacting Vringo, Inc., Attn.: Cliff Weinstein, VP Corporate Development, at 44 W. 28th Street, New York, New York 10001, or by e-mail at cliff@vringo.com. Investors and security holders of Innovate/Protect will also be able to obtain free copies of the definitive proxy statement/prospectus for the merger by contacting Innovate/Protect, Attn.: Chief Operating Officer, 380 Madison Avenue, 22nd Floor, New York, NY 10017, or by e-mail at info@innovateprotect.com.</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2011, which was filed with the SEC on March 30, 2012, and in the definitive proxy statement/prospectus. Information regarding Innovate/Protect's directors and officers and a more complete description of the interests of Vringo's directors and officers in the proposed transaction is available in the definitive proxy statement/prospectus.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complete our previously announced proposed merger with Innovate/Protect, Inc., our ability to raise capital to fund our operations, the continued listing of our securities on the NYSE MKT,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2019-12-09T19:18:19Z</dcterms:created>
  <dcterms:modified xsi:type="dcterms:W3CDTF">2019-12-09T19:18:19Z</dcterms:modified>
</cp:coreProperties>
</file>