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(212) 309-7549</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88" w:right="35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On November 14, 2012, Vringo, Inc. (the “Company”) made available on its website, </w:t>
      </w:r>
      <w:r>
        <w:rPr>
          <w:rFonts w:ascii="Arial" w:cs="Arial" w:eastAsia="Arial" w:hAnsi="Arial"/>
          <w:sz w:val="16"/>
          <w:szCs w:val="16"/>
          <w:i w:val="1"/>
          <w:iCs w:val="1"/>
          <w:color w:val="auto"/>
        </w:rPr>
        <w:t>www.vringoinc.com</w:t>
      </w:r>
      <w:r>
        <w:rPr>
          <w:rFonts w:ascii="Arial" w:cs="Arial" w:eastAsia="Arial" w:hAnsi="Arial"/>
          <w:sz w:val="16"/>
          <w:szCs w:val="16"/>
          <w:color w:val="auto"/>
        </w:rPr>
        <w:t>, a presentation regarding its wholly-owned subsidiary Vringo Infrastructure, Inc.'s telecommunications infrastructure patent portfolio. A copy of the presentation is being furnished as Exhibit 99.1.</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furnished by the Company pursuant to this Item 7.01, including Exhibit 99.1, shall not be deemed “filed” for purposes of Section 18 of the Exchange Act, or otherwise subject to the liability of that section, and shall not be deemed to be incorporated by reference into any filing under the Securities Act of 1933, as amended, or the Securities Exchange Act of 1934, as amended.</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39"/>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100" w:type="dxa"/>
            <w:vAlign w:val="bottom"/>
          </w:tcPr>
          <w:p>
            <w:pPr>
              <w:spacing w:after="0"/>
              <w:rPr>
                <w:sz w:val="24"/>
                <w:szCs w:val="24"/>
                <w:color w:val="auto"/>
              </w:rPr>
            </w:pPr>
          </w:p>
        </w:tc>
        <w:tc>
          <w:tcPr>
            <w:tcW w:w="9700" w:type="dxa"/>
            <w:vAlign w:val="bottom"/>
          </w:tcPr>
          <w:p>
            <w:pPr>
              <w:ind w:left="3960"/>
              <w:spacing w:after="0"/>
              <w:rPr>
                <w:sz w:val="20"/>
                <w:szCs w:val="20"/>
                <w:color w:val="auto"/>
              </w:rPr>
            </w:pPr>
            <w:r>
              <w:rPr>
                <w:rFonts w:ascii="Arial" w:cs="Arial" w:eastAsia="Arial" w:hAnsi="Arial"/>
                <w:sz w:val="18"/>
                <w:szCs w:val="18"/>
                <w:b w:val="1"/>
                <w:bCs w:val="1"/>
                <w:color w:val="auto"/>
              </w:rPr>
              <w:t>Description of Exhibits</w:t>
            </w:r>
          </w:p>
        </w:tc>
      </w:tr>
      <w:tr>
        <w:trPr>
          <w:trHeight w:val="230"/>
        </w:trPr>
        <w:tc>
          <w:tcPr>
            <w:tcW w:w="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Presentation of Vringo Infrastructure, Inc.</w:t>
            </w:r>
          </w:p>
        </w:tc>
      </w:tr>
      <w:tr>
        <w:trPr>
          <w:trHeight w:val="634"/>
        </w:trPr>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November 14, 2012</w:t>
            </w:r>
          </w:p>
        </w:tc>
        <w:tc>
          <w:tcPr>
            <w:tcW w:w="3040" w:type="dxa"/>
            <w:vAlign w:val="bottom"/>
          </w:tcPr>
          <w:p>
            <w:pPr>
              <w:ind w:left="19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7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Name:Andrew D. Perlman</w:t>
            </w:r>
          </w:p>
        </w:tc>
      </w:tr>
      <w:tr>
        <w:trPr>
          <w:trHeight w:val="230"/>
        </w:trPr>
        <w:tc>
          <w:tcPr>
            <w:tcW w:w="37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7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36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4659630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2019-12-09T18:38:25Z</dcterms:created>
  <dcterms:modified xsi:type="dcterms:W3CDTF">2019-12-09T18:38:25Z</dcterms:modified>
</cp:coreProperties>
</file>