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Section 15(d) of the Securities Exchange Act of 1934</w:t>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15, 2012 (February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203835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1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1-34785</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860" w:space="720"/>
            <w:col w:w="2680" w:space="720"/>
            <w:col w:w="2440"/>
          </w:cols>
          <w:pgMar w:left="240" w:top="229" w:right="239" w:bottom="1440" w:gutter="0" w:footer="0" w:header="0"/>
          <w:type w:val="continuous"/>
        </w:sectPr>
      </w:pPr>
    </w:p>
    <w:p>
      <w:pPr>
        <w:spacing w:after="0" w:line="2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44 W. 28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Street</w:t>
      </w:r>
    </w:p>
    <w:p>
      <w:pPr>
        <w:spacing w:after="0" w:line="64"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10001</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229" w:right="239" w:bottom="1440" w:gutter="0" w:footer="0" w:header="0"/>
          <w:type w:val="continuous"/>
        </w:sect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1" w:lineRule="exact"/>
        <w:rPr>
          <w:sz w:val="24"/>
          <w:szCs w:val="24"/>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On February 9, 2012, Vringo, Inc.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an agreement (the “</w:t>
      </w:r>
      <w:r>
        <w:rPr>
          <w:rFonts w:ascii="Arial" w:cs="Arial" w:eastAsia="Arial" w:hAnsi="Arial"/>
          <w:sz w:val="17"/>
          <w:szCs w:val="17"/>
          <w:b w:val="1"/>
          <w:bCs w:val="1"/>
          <w:color w:val="auto"/>
        </w:rPr>
        <w:t>Agreement</w:t>
      </w:r>
      <w:r>
        <w:rPr>
          <w:rFonts w:ascii="Arial" w:cs="Arial" w:eastAsia="Arial" w:hAnsi="Arial"/>
          <w:sz w:val="17"/>
          <w:szCs w:val="17"/>
          <w:color w:val="auto"/>
        </w:rPr>
        <w:t>”) with Facebook, Inc., an online social network (“</w:t>
      </w:r>
      <w:r>
        <w:rPr>
          <w:rFonts w:ascii="Arial" w:cs="Arial" w:eastAsia="Arial" w:hAnsi="Arial"/>
          <w:sz w:val="17"/>
          <w:szCs w:val="17"/>
          <w:b w:val="1"/>
          <w:bCs w:val="1"/>
          <w:color w:val="auto"/>
        </w:rPr>
        <w:t>Facebook</w:t>
      </w:r>
      <w:r>
        <w:rPr>
          <w:rFonts w:ascii="Arial" w:cs="Arial" w:eastAsia="Arial" w:hAnsi="Arial"/>
          <w:sz w:val="17"/>
          <w:szCs w:val="17"/>
          <w:color w:val="auto"/>
        </w:rPr>
        <w:t>”), relating to the use of the Company’s Facetones mark and domain name (the “</w:t>
      </w:r>
      <w:r>
        <w:rPr>
          <w:rFonts w:ascii="Arial" w:cs="Arial" w:eastAsia="Arial" w:hAnsi="Arial"/>
          <w:sz w:val="17"/>
          <w:szCs w:val="17"/>
          <w:b w:val="1"/>
          <w:bCs w:val="1"/>
          <w:color w:val="auto"/>
        </w:rPr>
        <w:t>Facetones Mark</w:t>
      </w:r>
      <w:r>
        <w:rPr>
          <w:rFonts w:ascii="Arial" w:cs="Arial" w:eastAsia="Arial" w:hAnsi="Arial"/>
          <w:sz w:val="17"/>
          <w:szCs w:val="17"/>
          <w:color w:val="auto"/>
        </w:rPr>
        <w:t>”). Prior to the Agreement, the parties had a potential dispute regarding the Facetones Mark. By entering into the Agreement, the parties' potential dispute has been favorably resolved to the satisfaction of both parties. The Agreement clarifies Vringo’s permitted use of the Facetones Mark including making certain changes to its U.S. trademark application to clarify the description of the Facetones service and agreeing to certain limitations on its use of the Facetones Mark.</w:t>
      </w:r>
    </w:p>
    <w:p>
      <w:pPr>
        <w:spacing w:after="0" w:line="17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complete text of the Agreement, which will be filed, with any confidential terms redacted, with the Securities and Exchange Commission as an exhibit to the Company's Quarterly Report on Form 10-Q for the quarter ending March 31, 2012.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15, 2012, the Company issued a press release announcing the Agreement. A copy of this press release is attached hereto as Exhibit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(d) Exhibits</w:t>
            </w:r>
          </w:p>
        </w:tc>
        <w:tc>
          <w:tcPr>
            <w:tcW w:w="10280" w:type="dxa"/>
            <w:vAlign w:val="bottom"/>
          </w:tcPr>
          <w:p>
            <w:pPr>
              <w:spacing w:after="0"/>
              <w:rPr>
                <w:sz w:val="20"/>
                <w:szCs w:val="20"/>
                <w:color w:val="auto"/>
              </w:rPr>
            </w:pPr>
          </w:p>
        </w:tc>
      </w:tr>
      <w:tr>
        <w:trPr>
          <w:trHeight w:val="431"/>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80" w:type="dxa"/>
            <w:vAlign w:val="bottom"/>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280" w:type="dxa"/>
            <w:vAlign w:val="bottom"/>
          </w:tcPr>
          <w:p>
            <w:pPr>
              <w:ind w:left="240"/>
              <w:spacing w:after="0"/>
              <w:rPr>
                <w:sz w:val="20"/>
                <w:szCs w:val="20"/>
                <w:color w:val="auto"/>
              </w:rPr>
            </w:pPr>
            <w:r>
              <w:rPr>
                <w:rFonts w:ascii="Arial" w:cs="Arial" w:eastAsia="Arial" w:hAnsi="Arial"/>
                <w:sz w:val="18"/>
                <w:szCs w:val="18"/>
                <w:color w:val="auto"/>
              </w:rPr>
              <w:t>Press Release issued by the Company on February 15, 2012</w:t>
            </w:r>
          </w:p>
        </w:tc>
      </w:tr>
      <w:tr>
        <w:trPr>
          <w:trHeight w:val="648"/>
        </w:trPr>
        <w:tc>
          <w:tcPr>
            <w:tcW w:w="114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60"/>
        <w:spacing w:after="0"/>
        <w:tabs>
          <w:tab w:leader="none" w:pos="5700" w:val="left"/>
        </w:tabs>
        <w:rPr>
          <w:sz w:val="20"/>
          <w:szCs w:val="20"/>
          <w:color w:val="auto"/>
        </w:rPr>
      </w:pPr>
      <w:r>
        <w:rPr>
          <w:rFonts w:ascii="Arial" w:cs="Arial" w:eastAsia="Arial" w:hAnsi="Arial"/>
          <w:sz w:val="18"/>
          <w:szCs w:val="18"/>
          <w:color w:val="auto"/>
        </w:rPr>
        <w:t>Dated: February 15, 2012</w:t>
      </w:r>
      <w:r>
        <w:rPr>
          <w:sz w:val="20"/>
          <w:szCs w:val="20"/>
          <w:color w:val="auto"/>
        </w:rPr>
        <w:tab/>
      </w: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Ellen Cohl</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429260</wp:posOffset>
            </wp:positionV>
            <wp:extent cx="2898775" cy="1037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Signs Agreement with Facebook®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Covers Vringo’s Use of the Facetones™ Mark and Domain Name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February</w:t>
      </w:r>
      <w:r>
        <w:rPr>
          <w:rFonts w:ascii="Arial" w:cs="Arial" w:eastAsia="Arial" w:hAnsi="Arial"/>
          <w:sz w:val="18"/>
          <w:szCs w:val="18"/>
          <w:color w:val="auto"/>
        </w:rPr>
        <w:t xml:space="preserve"> 15, 2012 </w:t>
      </w:r>
      <w:r>
        <w:rPr>
          <w:rFonts w:ascii="Arial" w:cs="Arial" w:eastAsia="Arial" w:hAnsi="Arial"/>
          <w:sz w:val="18"/>
          <w:szCs w:val="18"/>
          <w:color w:val="181818"/>
        </w:rPr>
        <w:t>— Vringo, Inc. (NYSE Amex: VRNG), a provider of software platforms for mobile social and video applications,</w:t>
      </w:r>
      <w:r>
        <w:rPr>
          <w:rFonts w:ascii="Arial" w:cs="Arial" w:eastAsia="Arial" w:hAnsi="Arial"/>
          <w:sz w:val="18"/>
          <w:szCs w:val="18"/>
          <w:color w:val="auto"/>
        </w:rPr>
        <w:t xml:space="preserve"> </w:t>
      </w:r>
      <w:r>
        <w:rPr>
          <w:rFonts w:ascii="Arial" w:cs="Arial" w:eastAsia="Arial" w:hAnsi="Arial"/>
          <w:sz w:val="18"/>
          <w:szCs w:val="18"/>
          <w:color w:val="131313"/>
        </w:rPr>
        <w:t>announced today that it has entered into an agreement with Facebook, Inc., the world’s leading online social network, relating to the use of Vringo’s Facetones™ mark and domain name.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31313"/>
        </w:rPr>
        <w:t>By entering into the agreement, the parties' potential dispute has been favorably resolved to the satisfaction of both parties. The agreement clarifies Vringo’s permitted use of the Facetones™ mark and domain name.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131313"/>
        </w:rPr>
        <w:t>For further details on the agreement with Facebook®, please view the Form 8-K filed by Vringo with the Securities and Exchange Commission on February 15,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About Vringo</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181818"/>
        </w:rPr>
        <w:t xml:space="preserve">Vringo (NYSE Amex: VRNG) is a provider of software platforms for mobile social and video applications.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Lastly, Fan Loyalty is a platform that lets users interact, vote and communicate with contestants in reality TV series that it partners with,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Arial" w:cs="Arial" w:eastAsia="Arial" w:hAnsi="Arial"/>
          <w:sz w:val="16"/>
          <w:szCs w:val="16"/>
          <w:color w:val="000000"/>
        </w:rPr>
        <w:t>www.vringo.com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 xml:space="preserve">For comprehensive investor relations material, including fact sheets, white papers, conference calls and video regarding Vringo and its applications, please follow the appropriate link: </w:t>
      </w:r>
      <w:r>
        <w:rPr>
          <w:rFonts w:ascii="Arial" w:cs="Arial" w:eastAsia="Arial" w:hAnsi="Arial"/>
          <w:sz w:val="18"/>
          <w:szCs w:val="18"/>
          <w:color w:val="000000"/>
        </w:rPr>
        <w:t>Investor Portal</w:t>
      </w:r>
      <w:r>
        <w:rPr>
          <w:rFonts w:ascii="Arial" w:cs="Arial" w:eastAsia="Arial" w:hAnsi="Arial"/>
          <w:sz w:val="18"/>
          <w:szCs w:val="18"/>
          <w:color w:val="181818"/>
        </w:rPr>
        <w:t xml:space="preserve">, </w:t>
      </w:r>
      <w:r>
        <w:rPr>
          <w:rFonts w:ascii="Arial" w:cs="Arial" w:eastAsia="Arial" w:hAnsi="Arial"/>
          <w:sz w:val="18"/>
          <w:szCs w:val="18"/>
          <w:color w:val="000000"/>
        </w:rPr>
        <w:t>White Paper</w:t>
      </w:r>
      <w:r>
        <w:rPr>
          <w:rFonts w:ascii="Arial" w:cs="Arial" w:eastAsia="Arial" w:hAnsi="Arial"/>
          <w:sz w:val="18"/>
          <w:szCs w:val="18"/>
          <w:color w:val="181818"/>
        </w:rPr>
        <w:t xml:space="preserve">, </w:t>
      </w:r>
      <w:r>
        <w:rPr>
          <w:rFonts w:ascii="Arial" w:cs="Arial" w:eastAsia="Arial" w:hAnsi="Arial"/>
          <w:sz w:val="18"/>
          <w:szCs w:val="18"/>
          <w:color w:val="000000"/>
        </w:rPr>
        <w:t>Overview Video</w:t>
      </w:r>
      <w:r>
        <w:rPr>
          <w:rFonts w:ascii="Arial" w:cs="Arial" w:eastAsia="Arial" w:hAnsi="Arial"/>
          <w:sz w:val="18"/>
          <w:szCs w:val="18"/>
          <w:color w:val="181818"/>
        </w:rPr>
        <w:t xml:space="preserve"> and </w:t>
      </w:r>
      <w:r>
        <w:rPr>
          <w:rFonts w:ascii="Arial" w:cs="Arial" w:eastAsia="Arial" w:hAnsi="Arial"/>
          <w:sz w:val="18"/>
          <w:szCs w:val="18"/>
          <w:color w:val="000000"/>
        </w:rPr>
        <w:t>Facetones™ Video</w:t>
      </w:r>
      <w:r>
        <w:rPr>
          <w:rFonts w:ascii="Arial" w:cs="Arial" w:eastAsia="Arial" w:hAnsi="Arial"/>
          <w:sz w:val="18"/>
          <w:szCs w:val="18"/>
          <w:color w:val="181818"/>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ability to raise capital to fund our operations, the continued listing of our securities on the NYSE Amex, market acceptance of our products, our ability to protect our intellectual property rights, competition from other providers and products and other factors discussed from time to time in our filings with the Securities and Exchange Commission. Vringo expressly disclaims any obligation to publicly update any forward-looking statements contained herein, whether as a result of new information, future events or otherwise,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Cliff Weinstein, VP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646-794-4226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cliff@vringo.com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181818"/>
        </w:rPr>
        <w:t>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Caroline Platt &amp; Stacey Brucia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804-788-1414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VringoPR@hodgespart.com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181818"/>
        </w:rPr>
        <w:t>Financial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181818"/>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81818"/>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info@trilogy-capital.com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2019-12-09T18:00:05Z</dcterms:created>
  <dcterms:modified xsi:type="dcterms:W3CDTF">2019-12-09T18:00:05Z</dcterms:modified>
</cp:coreProperties>
</file>