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Scrabis Suzanne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XWELL,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254 WEST 31ST STREET, 11TH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XWELL,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XWEL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10,000 Non-Qualified Stock Options, all of which shall vest on May 5, 2024, three months after the grant date, subject to Ms. Scrabis' continuous service with the Company through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Soffer, Attorney-in-Fact for Suzanne A. Scrabis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83935" TargetMode="External"/><Relationship Id="rId4" Type="http://schemas.openxmlformats.org/officeDocument/2006/relationships/hyperlink" Target="http://www.sec.gov/cgi-bin/browse-edgar?action=getcompany&amp;CIK=000141042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3280</Characters>
  <CharactersWithSpaces>3821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