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Serlin Philip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8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C/O VRINGO, INC.</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18 E. 16TH ST., 7TH FLOOR</w:t>
            </w: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80"/>
              <w:spacing w:after="0"/>
              <w:rPr>
                <w:sz w:val="20"/>
                <w:szCs w:val="20"/>
                <w:color w:val="auto"/>
              </w:rPr>
            </w:pPr>
            <w:r>
              <w:rPr>
                <w:rFonts w:ascii="Arial" w:cs="Arial" w:eastAsia="Arial" w:hAnsi="Arial"/>
                <w:sz w:val="18"/>
                <w:szCs w:val="18"/>
                <w:color w:val="0000FF"/>
              </w:rPr>
              <w:t>NY</w:t>
            </w:r>
          </w:p>
        </w:tc>
        <w:tc>
          <w:tcPr>
            <w:tcW w:w="1060" w:type="dxa"/>
            <w:vAlign w:val="bottom"/>
          </w:tcPr>
          <w:p>
            <w:pPr>
              <w:ind w:left="20"/>
              <w:spacing w:after="0"/>
              <w:rPr>
                <w:sz w:val="20"/>
                <w:szCs w:val="20"/>
                <w:color w:val="auto"/>
              </w:rPr>
            </w:pPr>
            <w:r>
              <w:rPr>
                <w:rFonts w:ascii="Arial" w:cs="Arial" w:eastAsia="Arial" w:hAnsi="Arial"/>
                <w:sz w:val="18"/>
                <w:szCs w:val="18"/>
                <w:color w:val="0000FF"/>
              </w:rPr>
              <w:t>10003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10,000</w:t>
            </w:r>
          </w:p>
        </w:tc>
        <w:tc>
          <w:tcPr>
            <w:tcW w:w="880" w:type="dxa"/>
            <w:vAlign w:val="bottom"/>
            <w:tcBorders>
              <w:bottom w:val="single" w:sz="8" w:color="2C2C2C"/>
            </w:tcBorders>
          </w:tcPr>
          <w:p>
            <w:pPr>
              <w:jc w:val="right"/>
              <w:ind w:right="207"/>
              <w:spacing w:after="0"/>
              <w:rPr>
                <w:sz w:val="20"/>
                <w:szCs w:val="20"/>
                <w:color w:val="auto"/>
              </w:rPr>
            </w:pPr>
            <w:r>
              <w:rPr>
                <w:rFonts w:ascii="Arial" w:cs="Arial" w:eastAsia="Arial" w:hAnsi="Arial"/>
                <w:sz w:val="18"/>
                <w:szCs w:val="18"/>
                <w:color w:val="0000FF"/>
              </w:rPr>
              <w:t>0.01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35,000</w:t>
            </w:r>
          </w:p>
        </w:tc>
        <w:tc>
          <w:tcPr>
            <w:tcW w:w="880" w:type="dxa"/>
            <w:vAlign w:val="bottom"/>
            <w:tcBorders>
              <w:bottom w:val="single" w:sz="8" w:color="2C2C2C"/>
            </w:tcBorders>
          </w:tcPr>
          <w:p>
            <w:pPr>
              <w:jc w:val="right"/>
              <w:ind w:right="247"/>
              <w:spacing w:after="0"/>
              <w:rPr>
                <w:sz w:val="20"/>
                <w:szCs w:val="20"/>
                <w:color w:val="auto"/>
              </w:rPr>
            </w:pPr>
            <w:r>
              <w:rPr>
                <w:rFonts w:ascii="Arial" w:cs="Arial" w:eastAsia="Arial" w:hAnsi="Arial"/>
                <w:sz w:val="18"/>
                <w:szCs w:val="18"/>
                <w:color w:val="0000FF"/>
              </w:rPr>
              <w:t>5.5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4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One-third of the grant becomes exercisable one year after the consummation of the company's initial public offering, with the remainder becoming exercisable in equal annual installments over the following two years. The stock options will expire six years following the company's initial public offering.</w:t>
      </w:r>
    </w:p>
    <w:p>
      <w:pPr>
        <w:ind w:left="40" w:right="360" w:firstLine="9"/>
        <w:spacing w:after="0" w:line="31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One-fourth of the grant becomes exercisable one year after the consummation of the company's initial public offering, with the remainder becoming exercisable in equal quarterly installments over the following three years. The stock options will expire six years following the company's initial public offering.</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 Philip Serlin</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06/21/2010</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3277"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2019-12-17T14:38:43Z</dcterms:created>
  <dcterms:modified xsi:type="dcterms:W3CDTF">2019-12-17T14:38:43Z</dcterms:modified>
</cp:coreProperties>
</file>