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48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Lebowitz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XWELL,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22,019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to purchase up to 22,019 shares of Common Stock with such stock options vesting 100% on the first anniversary of the date of the grant, provided that the reporting person is providing services to the Company through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Michael Lebowitz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28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08836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2024-11-18T17:38:24Z</dcterms:created>
  <dcterms:modified xsi:type="dcterms:W3CDTF">2024-11-18T17:38:24Z</dcterms:modified>
</cp:coreProperties>
</file>