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00" w:type="dxa"/>
            <w:vAlign w:val="bottom"/>
            <w:gridSpan w:val="10"/>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360" w:type="dxa"/>
            <w:vAlign w:val="bottom"/>
            <w:gridSpan w:val="8"/>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8"/>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Iroquois Capital Management, LLC</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2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Vringo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VRNG</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gridSpan w:val="8"/>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580" w:type="dxa"/>
            <w:vAlign w:val="bottom"/>
            <w:gridSpan w:val="4"/>
            <w:vMerge w:val="continue"/>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8"/>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color w:val="auto"/>
              </w:rPr>
              <w:t>Director</w:t>
            </w:r>
          </w:p>
        </w:tc>
        <w:tc>
          <w:tcPr>
            <w:tcW w:w="520" w:type="dxa"/>
            <w:vAlign w:val="bottom"/>
            <w:vMerge w:val="restart"/>
          </w:tcPr>
          <w:p>
            <w:pPr>
              <w:ind w:left="260"/>
              <w:spacing w:after="0"/>
              <w:rPr>
                <w:sz w:val="20"/>
                <w:szCs w:val="20"/>
                <w:color w:val="auto"/>
              </w:rPr>
            </w:pPr>
            <w:r>
              <w:rPr>
                <w:rFonts w:ascii="Arial" w:cs="Arial" w:eastAsia="Arial" w:hAnsi="Arial"/>
                <w:sz w:val="18"/>
                <w:szCs w:val="18"/>
                <w:color w:val="0000FF"/>
              </w:rPr>
              <w:t>X</w:t>
            </w:r>
          </w:p>
        </w:tc>
        <w:tc>
          <w:tcPr>
            <w:tcW w:w="1260" w:type="dxa"/>
            <w:vAlign w:val="bottom"/>
            <w:gridSpan w:val="3"/>
            <w:vMerge w:val="restart"/>
          </w:tcPr>
          <w:p>
            <w:pPr>
              <w:ind w:left="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8"/>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100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12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520" w:type="dxa"/>
            <w:vAlign w:val="bottom"/>
          </w:tcPr>
          <w:p>
            <w:pPr>
              <w:spacing w:after="0"/>
              <w:rPr>
                <w:sz w:val="7"/>
                <w:szCs w:val="7"/>
                <w:color w:val="auto"/>
              </w:rPr>
            </w:pPr>
          </w:p>
        </w:tc>
        <w:tc>
          <w:tcPr>
            <w:tcW w:w="1260" w:type="dxa"/>
            <w:vAlign w:val="bottom"/>
            <w:gridSpan w:val="3"/>
            <w:vMerge w:val="restart"/>
          </w:tcPr>
          <w:p>
            <w:pPr>
              <w:ind w:left="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560" w:type="dxa"/>
            <w:vAlign w:val="bottom"/>
            <w:tcBorders>
              <w:top w:val="single" w:sz="8" w:color="EEEEEE"/>
            </w:tcBorders>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126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12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00" w:type="dxa"/>
            <w:vAlign w:val="bottom"/>
            <w:gridSpan w:val="10"/>
          </w:tcPr>
          <w:p>
            <w:pPr>
              <w:spacing w:after="0"/>
              <w:rPr>
                <w:sz w:val="20"/>
                <w:szCs w:val="20"/>
                <w:color w:val="auto"/>
              </w:rPr>
            </w:pPr>
            <w:r>
              <w:rPr>
                <w:rFonts w:ascii="Arial" w:cs="Arial" w:eastAsia="Arial" w:hAnsi="Arial"/>
                <w:sz w:val="14"/>
                <w:szCs w:val="14"/>
                <w:color w:val="auto"/>
                <w:w w:val="95"/>
              </w:rPr>
              <w:t>3. Date of Earliest Transaction (Month/Day/Year)</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color w:val="auto"/>
              </w:rPr>
              <w:t>below)</w:t>
            </w:r>
          </w:p>
        </w:tc>
        <w:tc>
          <w:tcPr>
            <w:tcW w:w="52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641 LEXINGTON AVENUE</w:t>
            </w: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gridSpan w:val="7"/>
          </w:tcPr>
          <w:p>
            <w:pPr>
              <w:ind w:left="160"/>
              <w:spacing w:after="0"/>
              <w:rPr>
                <w:sz w:val="20"/>
                <w:szCs w:val="20"/>
                <w:color w:val="auto"/>
              </w:rPr>
            </w:pPr>
            <w:r>
              <w:rPr>
                <w:rFonts w:ascii="Arial" w:cs="Arial" w:eastAsia="Arial" w:hAnsi="Arial"/>
                <w:sz w:val="18"/>
                <w:szCs w:val="18"/>
                <w:color w:val="0000FF"/>
                <w:w w:val="99"/>
              </w:rPr>
              <w:t>12/15/2011</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26TH FLOOR</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38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28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88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52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12"/>
            <w:vMerge w:val="restart"/>
          </w:tcPr>
          <w:p>
            <w:pPr>
              <w:spacing w:after="0"/>
              <w:rPr>
                <w:sz w:val="20"/>
                <w:szCs w:val="20"/>
                <w:color w:val="auto"/>
              </w:rPr>
            </w:pPr>
            <w:r>
              <w:rPr>
                <w:rFonts w:ascii="Arial" w:cs="Arial" w:eastAsia="Arial" w:hAnsi="Arial"/>
                <w:sz w:val="14"/>
                <w:szCs w:val="14"/>
                <w:color w:val="auto"/>
                <w:w w:val="95"/>
              </w:rPr>
              <w:t>4. If Amendment, Date of Original Filed (Month/Day/Year)</w:t>
            </w: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3360" w:type="dxa"/>
            <w:vAlign w:val="bottom"/>
            <w:gridSpan w:val="8"/>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12"/>
            <w:vMerge w:val="continue"/>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6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gridSpan w:val="2"/>
          </w:tcPr>
          <w:p>
            <w:pPr>
              <w:spacing w:after="0" w:line="121" w:lineRule="exact"/>
              <w:rPr>
                <w:sz w:val="20"/>
                <w:szCs w:val="20"/>
                <w:color w:val="auto"/>
              </w:rPr>
            </w:pPr>
            <w:r>
              <w:rPr>
                <w:rFonts w:ascii="Arial" w:cs="Arial" w:eastAsia="Arial" w:hAnsi="Arial"/>
                <w:sz w:val="14"/>
                <w:szCs w:val="14"/>
                <w:color w:val="auto"/>
              </w:rPr>
              <w:t>Line)</w:t>
            </w:r>
          </w:p>
        </w:tc>
        <w:tc>
          <w:tcPr>
            <w:tcW w:w="2920" w:type="dxa"/>
            <w:vAlign w:val="bottom"/>
            <w:gridSpan w:val="6"/>
            <w:vMerge w:val="restart"/>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2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NY</w:t>
            </w:r>
          </w:p>
        </w:tc>
        <w:tc>
          <w:tcPr>
            <w:tcW w:w="560" w:type="dxa"/>
            <w:vAlign w:val="bottom"/>
          </w:tcPr>
          <w:p>
            <w:pPr>
              <w:spacing w:after="0"/>
              <w:rPr>
                <w:sz w:val="20"/>
                <w:szCs w:val="20"/>
                <w:color w:val="auto"/>
              </w:rPr>
            </w:pPr>
            <w:r>
              <w:rPr>
                <w:rFonts w:ascii="Arial" w:cs="Arial" w:eastAsia="Arial" w:hAnsi="Arial"/>
                <w:sz w:val="18"/>
                <w:szCs w:val="18"/>
                <w:color w:val="0000FF"/>
              </w:rPr>
              <w:t>10022</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20" w:type="dxa"/>
            <w:vAlign w:val="bottom"/>
            <w:gridSpan w:val="6"/>
          </w:tcPr>
          <w:p>
            <w:pPr>
              <w:ind w:left="1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1140" w:type="dxa"/>
            <w:vAlign w:val="bottom"/>
            <w:gridSpan w:val="2"/>
            <w:vMerge w:val="restart"/>
          </w:tcPr>
          <w:p>
            <w:pPr>
              <w:ind w:left="120"/>
              <w:spacing w:after="0"/>
              <w:rPr>
                <w:sz w:val="20"/>
                <w:szCs w:val="20"/>
                <w:color w:val="auto"/>
              </w:rPr>
            </w:pPr>
            <w:r>
              <w:rPr>
                <w:rFonts w:ascii="Arial" w:cs="Arial" w:eastAsia="Arial" w:hAnsi="Arial"/>
                <w:sz w:val="14"/>
                <w:szCs w:val="14"/>
                <w:color w:val="auto"/>
              </w:rPr>
              <w:t>Person</w:t>
            </w: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gridSpan w:val="2"/>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700" w:type="dxa"/>
            <w:vAlign w:val="bottom"/>
            <w:tcBorders>
              <w:bottom w:val="single" w:sz="8" w:color="2C2C2C"/>
            </w:tcBorders>
            <w:gridSpan w:val="7"/>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25"/>
          </w:tcPr>
          <w:p>
            <w:pPr>
              <w:jc w:val="center"/>
              <w:ind w:left="3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52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5"/>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60" w:type="dxa"/>
            <w:vAlign w:val="bottom"/>
            <w:gridSpan w:val="3"/>
          </w:tcPr>
          <w:p>
            <w:pPr>
              <w:ind w:left="42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gridSpan w:val="7"/>
          </w:tcPr>
          <w:p>
            <w:pPr>
              <w:ind w:left="14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5"/>
                <w:szCs w:val="15"/>
                <w:color w:val="auto"/>
              </w:rPr>
            </w:pPr>
          </w:p>
        </w:tc>
        <w:tc>
          <w:tcPr>
            <w:tcW w:w="196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80" w:type="dxa"/>
            <w:vAlign w:val="bottom"/>
            <w:gridSpan w:val="3"/>
          </w:tcPr>
          <w:p>
            <w:pPr>
              <w:ind w:left="40"/>
              <w:spacing w:after="0"/>
              <w:rPr>
                <w:sz w:val="20"/>
                <w:szCs w:val="20"/>
                <w:color w:val="auto"/>
              </w:rPr>
            </w:pPr>
            <w:r>
              <w:rPr>
                <w:rFonts w:ascii="Arial" w:cs="Arial" w:eastAsia="Arial" w:hAnsi="Arial"/>
                <w:sz w:val="12"/>
                <w:szCs w:val="12"/>
                <w:b w:val="1"/>
                <w:bCs w:val="1"/>
                <w:color w:val="auto"/>
              </w:rPr>
              <w:t>5. Amount of</w:t>
            </w:r>
          </w:p>
        </w:tc>
        <w:tc>
          <w:tcPr>
            <w:tcW w:w="1220" w:type="dxa"/>
            <w:vAlign w:val="bottom"/>
            <w:gridSpan w:val="2"/>
          </w:tcPr>
          <w:p>
            <w:pPr>
              <w:ind w:left="36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7"/>
          </w:tcPr>
          <w:p>
            <w:pPr>
              <w:ind w:left="14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122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40" w:type="dxa"/>
            <w:vAlign w:val="bottom"/>
            <w:gridSpan w:val="9"/>
          </w:tcPr>
          <w:p>
            <w:pPr>
              <w:ind w:left="420"/>
              <w:spacing w:after="0" w:line="135" w:lineRule="exact"/>
              <w:rPr>
                <w:sz w:val="20"/>
                <w:szCs w:val="20"/>
                <w:color w:val="auto"/>
              </w:rPr>
            </w:pPr>
            <w:r>
              <w:rPr>
                <w:rFonts w:ascii="Arial" w:cs="Arial" w:eastAsia="Arial" w:hAnsi="Arial"/>
                <w:sz w:val="12"/>
                <w:szCs w:val="12"/>
                <w:b w:val="1"/>
                <w:bCs w:val="1"/>
                <w:color w:val="auto"/>
              </w:rPr>
              <w:t>(Month/Day/Year)  if any</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1220" w:type="dxa"/>
            <w:vAlign w:val="bottom"/>
            <w:gridSpan w:val="2"/>
          </w:tcPr>
          <w:p>
            <w:pPr>
              <w:ind w:left="360"/>
              <w:spacing w:after="0" w:line="135" w:lineRule="exact"/>
              <w:rPr>
                <w:sz w:val="20"/>
                <w:szCs w:val="20"/>
                <w:color w:val="auto"/>
              </w:rPr>
            </w:pPr>
            <w:r>
              <w:rPr>
                <w:rFonts w:ascii="Arial" w:cs="Arial" w:eastAsia="Arial" w:hAnsi="Arial"/>
                <w:sz w:val="12"/>
                <w:szCs w:val="12"/>
                <w:b w:val="1"/>
                <w:bCs w:val="1"/>
                <w:color w:val="auto"/>
              </w:rPr>
              <w:t>(D) or Indirect</w:t>
            </w:r>
          </w:p>
        </w:tc>
        <w:tc>
          <w:tcPr>
            <w:tcW w:w="12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7"/>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5"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0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Owned Following   (I) (Instr. 4)</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80" w:type="dxa"/>
            <w:vAlign w:val="bottom"/>
            <w:gridSpan w:val="3"/>
            <w:vMerge w:val="restart"/>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4"/>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w w:val="99"/>
              </w:rPr>
              <w:t>Transaction(s)</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4"/>
            <w:vMerge w:val="continue"/>
          </w:tcPr>
          <w:p>
            <w:pPr>
              <w:spacing w:after="0"/>
              <w:rPr>
                <w:sz w:val="8"/>
                <w:szCs w:val="8"/>
                <w:color w:val="auto"/>
              </w:rPr>
            </w:pPr>
          </w:p>
        </w:tc>
        <w:tc>
          <w:tcPr>
            <w:tcW w:w="8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w w:val="99"/>
              </w:rPr>
              <w:t>(Instr. 3 and 4)</w:t>
            </w: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340" w:type="dxa"/>
            <w:vAlign w:val="bottom"/>
            <w:gridSpan w:val="4"/>
            <w:vMerge w:val="restart"/>
          </w:tcPr>
          <w:p>
            <w:pPr>
              <w:ind w:left="540"/>
              <w:spacing w:after="0"/>
              <w:rPr>
                <w:sz w:val="20"/>
                <w:szCs w:val="20"/>
                <w:color w:val="auto"/>
              </w:rPr>
            </w:pPr>
            <w:r>
              <w:rPr>
                <w:rFonts w:ascii="Arial" w:cs="Arial" w:eastAsia="Arial" w:hAnsi="Arial"/>
                <w:sz w:val="18"/>
                <w:szCs w:val="18"/>
                <w:color w:val="0000FF"/>
                <w:w w:val="86"/>
              </w:rPr>
              <w:t>12/15/2011</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0000FF"/>
              </w:rPr>
              <w:t>S</w:t>
            </w:r>
          </w:p>
        </w:tc>
        <w:tc>
          <w:tcPr>
            <w:tcW w:w="880" w:type="dxa"/>
            <w:vAlign w:val="bottom"/>
            <w:vMerge w:val="restart"/>
          </w:tcPr>
          <w:p>
            <w:pPr>
              <w:jc w:val="right"/>
              <w:ind w:right="272"/>
              <w:spacing w:after="0"/>
              <w:rPr>
                <w:sz w:val="20"/>
                <w:szCs w:val="20"/>
                <w:color w:val="auto"/>
              </w:rPr>
            </w:pPr>
            <w:r>
              <w:rPr>
                <w:rFonts w:ascii="Arial" w:cs="Arial" w:eastAsia="Arial" w:hAnsi="Arial"/>
                <w:sz w:val="18"/>
                <w:szCs w:val="18"/>
                <w:color w:val="0000FF"/>
              </w:rPr>
              <w:t>800</w:t>
            </w:r>
          </w:p>
        </w:tc>
        <w:tc>
          <w:tcPr>
            <w:tcW w:w="440" w:type="dxa"/>
            <w:vAlign w:val="bottom"/>
            <w:vMerge w:val="restart"/>
          </w:tcPr>
          <w:p>
            <w:pPr>
              <w:ind w:left="100"/>
              <w:spacing w:after="0"/>
              <w:rPr>
                <w:sz w:val="20"/>
                <w:szCs w:val="20"/>
                <w:color w:val="auto"/>
              </w:rPr>
            </w:pPr>
            <w:r>
              <w:rPr>
                <w:rFonts w:ascii="Arial" w:cs="Arial" w:eastAsia="Arial" w:hAnsi="Arial"/>
                <w:sz w:val="18"/>
                <w:szCs w:val="18"/>
                <w:color w:val="0000FF"/>
              </w:rPr>
              <w:t>D</w:t>
            </w:r>
          </w:p>
        </w:tc>
        <w:tc>
          <w:tcPr>
            <w:tcW w:w="80" w:type="dxa"/>
            <w:vAlign w:val="bottom"/>
          </w:tcPr>
          <w:p>
            <w:pPr>
              <w:spacing w:after="0"/>
              <w:rPr>
                <w:sz w:val="22"/>
                <w:szCs w:val="22"/>
                <w:color w:val="auto"/>
              </w:rPr>
            </w:pPr>
          </w:p>
        </w:tc>
        <w:tc>
          <w:tcPr>
            <w:tcW w:w="480" w:type="dxa"/>
            <w:vAlign w:val="bottom"/>
            <w:vMerge w:val="restart"/>
          </w:tcPr>
          <w:p>
            <w:pPr>
              <w:ind w:left="20"/>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FF"/>
                <w:w w:val="97"/>
              </w:rPr>
              <w:t>1.08</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80" w:type="dxa"/>
            <w:vAlign w:val="bottom"/>
            <w:gridSpan w:val="4"/>
            <w:vMerge w:val="restart"/>
          </w:tcPr>
          <w:p>
            <w:pPr>
              <w:ind w:left="80"/>
              <w:spacing w:after="0"/>
              <w:rPr>
                <w:sz w:val="20"/>
                <w:szCs w:val="20"/>
                <w:color w:val="auto"/>
              </w:rPr>
            </w:pPr>
            <w:r>
              <w:rPr>
                <w:rFonts w:ascii="Arial" w:cs="Arial" w:eastAsia="Arial" w:hAnsi="Arial"/>
                <w:sz w:val="35"/>
                <w:szCs w:val="35"/>
                <w:color w:val="0000FF"/>
                <w:vertAlign w:val="subscript"/>
              </w:rPr>
              <w:t>902,203</w:t>
            </w:r>
            <w:r>
              <w:rPr>
                <w:rFonts w:ascii="Arial" w:cs="Arial" w:eastAsia="Arial" w:hAnsi="Arial"/>
                <w:sz w:val="11"/>
                <w:szCs w:val="11"/>
                <w:color w:val="008000"/>
              </w:rPr>
              <w:t>(1)(2)(3)</w:t>
            </w:r>
          </w:p>
        </w:tc>
        <w:tc>
          <w:tcPr>
            <w:tcW w:w="52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500" w:type="dxa"/>
            <w:vAlign w:val="bottom"/>
          </w:tcPr>
          <w:p>
            <w:pPr>
              <w:ind w:left="80"/>
              <w:spacing w:after="0"/>
              <w:rPr>
                <w:sz w:val="20"/>
                <w:szCs w:val="20"/>
                <w:color w:val="auto"/>
              </w:rPr>
            </w:pPr>
            <w:r>
              <w:rPr>
                <w:rFonts w:ascii="Arial" w:cs="Arial" w:eastAsia="Arial" w:hAnsi="Arial"/>
                <w:sz w:val="18"/>
                <w:szCs w:val="18"/>
                <w:color w:val="0000FF"/>
              </w:rPr>
              <w:t>See</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260" w:type="dxa"/>
            <w:vAlign w:val="bottom"/>
            <w:gridSpan w:val="3"/>
            <w:vMerge w:val="restart"/>
          </w:tcPr>
          <w:p>
            <w:pPr>
              <w:ind w:left="80"/>
              <w:spacing w:after="0"/>
              <w:rPr>
                <w:sz w:val="20"/>
                <w:szCs w:val="20"/>
                <w:color w:val="auto"/>
              </w:rPr>
            </w:pPr>
            <w:r>
              <w:rPr>
                <w:rFonts w:ascii="Arial" w:cs="Arial" w:eastAsia="Arial" w:hAnsi="Arial"/>
                <w:sz w:val="18"/>
                <w:szCs w:val="18"/>
                <w:color w:val="0000FF"/>
                <w:w w:val="86"/>
              </w:rPr>
              <w:t>Footnotes</w:t>
            </w:r>
            <w:r>
              <w:rPr>
                <w:rFonts w:ascii="Arial" w:cs="Arial" w:eastAsia="Arial" w:hAnsi="Arial"/>
                <w:sz w:val="22"/>
                <w:szCs w:val="22"/>
                <w:color w:val="008000"/>
                <w:w w:val="86"/>
                <w:vertAlign w:val="superscript"/>
              </w:rPr>
              <w:t>(1)(2)(3)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gridSpan w:val="4"/>
            <w:vMerge w:val="restart"/>
          </w:tcPr>
          <w:p>
            <w:pPr>
              <w:ind w:left="540"/>
              <w:spacing w:after="0"/>
              <w:rPr>
                <w:sz w:val="20"/>
                <w:szCs w:val="20"/>
                <w:color w:val="auto"/>
              </w:rPr>
            </w:pPr>
            <w:r>
              <w:rPr>
                <w:rFonts w:ascii="Arial" w:cs="Arial" w:eastAsia="Arial" w:hAnsi="Arial"/>
                <w:sz w:val="18"/>
                <w:szCs w:val="18"/>
                <w:color w:val="0000FF"/>
                <w:w w:val="86"/>
              </w:rPr>
              <w:t>12/16/2011</w:t>
            </w:r>
          </w:p>
        </w:tc>
        <w:tc>
          <w:tcPr>
            <w:tcW w:w="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vMerge w:val="restart"/>
          </w:tcPr>
          <w:p>
            <w:pPr>
              <w:spacing w:after="0"/>
              <w:rPr>
                <w:sz w:val="20"/>
                <w:szCs w:val="20"/>
                <w:color w:val="auto"/>
              </w:rPr>
            </w:pPr>
            <w:r>
              <w:rPr>
                <w:rFonts w:ascii="Arial" w:cs="Arial" w:eastAsia="Arial" w:hAnsi="Arial"/>
                <w:sz w:val="14"/>
                <w:szCs w:val="14"/>
                <w:color w:val="0000FF"/>
              </w:rPr>
              <w:t>S</w:t>
            </w:r>
          </w:p>
        </w:tc>
        <w:tc>
          <w:tcPr>
            <w:tcW w:w="880" w:type="dxa"/>
            <w:vAlign w:val="bottom"/>
            <w:tcBorders>
              <w:top w:val="single" w:sz="8" w:color="2C2C2C"/>
            </w:tcBorders>
            <w:vMerge w:val="restart"/>
          </w:tcPr>
          <w:p>
            <w:pPr>
              <w:jc w:val="right"/>
              <w:ind w:right="212"/>
              <w:spacing w:after="0"/>
              <w:rPr>
                <w:sz w:val="20"/>
                <w:szCs w:val="20"/>
                <w:color w:val="auto"/>
              </w:rPr>
            </w:pPr>
            <w:r>
              <w:rPr>
                <w:rFonts w:ascii="Arial" w:cs="Arial" w:eastAsia="Arial" w:hAnsi="Arial"/>
                <w:sz w:val="18"/>
                <w:szCs w:val="18"/>
                <w:color w:val="0000FF"/>
              </w:rPr>
              <w:t>1,000</w:t>
            </w:r>
          </w:p>
        </w:tc>
        <w:tc>
          <w:tcPr>
            <w:tcW w:w="440" w:type="dxa"/>
            <w:vAlign w:val="bottom"/>
            <w:tcBorders>
              <w:top w:val="single" w:sz="8" w:color="2C2C2C"/>
            </w:tcBorders>
            <w:vMerge w:val="restart"/>
          </w:tcPr>
          <w:p>
            <w:pPr>
              <w:ind w:left="100"/>
              <w:spacing w:after="0"/>
              <w:rPr>
                <w:sz w:val="20"/>
                <w:szCs w:val="20"/>
                <w:color w:val="auto"/>
              </w:rPr>
            </w:pPr>
            <w:r>
              <w:rPr>
                <w:rFonts w:ascii="Arial" w:cs="Arial" w:eastAsia="Arial" w:hAnsi="Arial"/>
                <w:sz w:val="18"/>
                <w:szCs w:val="18"/>
                <w:color w:val="0000FF"/>
              </w:rPr>
              <w:t>D</w:t>
            </w:r>
          </w:p>
        </w:tc>
        <w:tc>
          <w:tcPr>
            <w:tcW w:w="8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vMerge w:val="restart"/>
          </w:tcPr>
          <w:p>
            <w:pPr>
              <w:ind w:left="20"/>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color w:val="0000FF"/>
                <w:w w:val="97"/>
              </w:rPr>
              <w:t>1.08</w:t>
            </w:r>
          </w:p>
        </w:tc>
        <w:tc>
          <w:tcPr>
            <w:tcW w:w="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580" w:type="dxa"/>
            <w:vAlign w:val="bottom"/>
            <w:tcBorders>
              <w:top w:val="single" w:sz="8" w:color="2C2C2C"/>
            </w:tcBorders>
            <w:gridSpan w:val="4"/>
            <w:vMerge w:val="restart"/>
          </w:tcPr>
          <w:p>
            <w:pPr>
              <w:ind w:left="80"/>
              <w:spacing w:after="0"/>
              <w:rPr>
                <w:sz w:val="20"/>
                <w:szCs w:val="20"/>
                <w:color w:val="auto"/>
              </w:rPr>
            </w:pPr>
            <w:r>
              <w:rPr>
                <w:rFonts w:ascii="Arial" w:cs="Arial" w:eastAsia="Arial" w:hAnsi="Arial"/>
                <w:sz w:val="35"/>
                <w:szCs w:val="35"/>
                <w:color w:val="0000FF"/>
                <w:vertAlign w:val="subscript"/>
              </w:rPr>
              <w:t>901,203</w:t>
            </w:r>
            <w:r>
              <w:rPr>
                <w:rFonts w:ascii="Arial" w:cs="Arial" w:eastAsia="Arial" w:hAnsi="Arial"/>
                <w:sz w:val="11"/>
                <w:szCs w:val="11"/>
                <w:color w:val="008000"/>
              </w:rPr>
              <w:t>(1)(2)(3)</w:t>
            </w:r>
          </w:p>
        </w:tc>
        <w:tc>
          <w:tcPr>
            <w:tcW w:w="520" w:type="dxa"/>
            <w:vAlign w:val="bottom"/>
            <w:tcBorders>
              <w:top w:val="single" w:sz="8" w:color="2C2C2C"/>
            </w:tcBorders>
            <w:vMerge w:val="restart"/>
          </w:tcPr>
          <w:p>
            <w:pPr>
              <w:ind w:left="40"/>
              <w:spacing w:after="0"/>
              <w:rPr>
                <w:sz w:val="20"/>
                <w:szCs w:val="20"/>
                <w:color w:val="auto"/>
              </w:rPr>
            </w:pPr>
            <w:r>
              <w:rPr>
                <w:rFonts w:ascii="Arial" w:cs="Arial" w:eastAsia="Arial" w:hAnsi="Arial"/>
                <w:sz w:val="18"/>
                <w:szCs w:val="18"/>
                <w:color w:val="0000FF"/>
              </w:rPr>
              <w:t>I</w:t>
            </w:r>
          </w:p>
        </w:tc>
        <w:tc>
          <w:tcPr>
            <w:tcW w:w="500" w:type="dxa"/>
            <w:vAlign w:val="bottom"/>
            <w:tcBorders>
              <w:top w:val="single" w:sz="8" w:color="2C2C2C"/>
            </w:tcBorders>
          </w:tcPr>
          <w:p>
            <w:pPr>
              <w:ind w:left="80"/>
              <w:spacing w:after="0"/>
              <w:rPr>
                <w:sz w:val="20"/>
                <w:szCs w:val="20"/>
                <w:color w:val="auto"/>
              </w:rPr>
            </w:pPr>
            <w:r>
              <w:rPr>
                <w:rFonts w:ascii="Arial" w:cs="Arial" w:eastAsia="Arial" w:hAnsi="Arial"/>
                <w:sz w:val="18"/>
                <w:szCs w:val="18"/>
                <w:color w:val="0000FF"/>
              </w:rPr>
              <w:t>See</w:t>
            </w:r>
          </w:p>
        </w:tc>
        <w:tc>
          <w:tcPr>
            <w:tcW w:w="7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1260" w:type="dxa"/>
            <w:vAlign w:val="bottom"/>
            <w:gridSpan w:val="3"/>
            <w:vMerge w:val="restart"/>
          </w:tcPr>
          <w:p>
            <w:pPr>
              <w:ind w:left="80"/>
              <w:spacing w:after="0" w:line="278" w:lineRule="exact"/>
              <w:rPr>
                <w:sz w:val="20"/>
                <w:szCs w:val="20"/>
                <w:color w:val="auto"/>
              </w:rPr>
            </w:pPr>
            <w:r>
              <w:rPr>
                <w:rFonts w:ascii="Arial" w:cs="Arial" w:eastAsia="Arial" w:hAnsi="Arial"/>
                <w:sz w:val="32"/>
                <w:szCs w:val="32"/>
                <w:color w:val="0000FF"/>
                <w:w w:val="85"/>
                <w:vertAlign w:val="subscript"/>
              </w:rPr>
              <w:t>Footnotes</w:t>
            </w:r>
            <w:r>
              <w:rPr>
                <w:rFonts w:ascii="Arial" w:cs="Arial" w:eastAsia="Arial" w:hAnsi="Arial"/>
                <w:sz w:val="11"/>
                <w:szCs w:val="11"/>
                <w:color w:val="008000"/>
                <w:w w:val="85"/>
              </w:rPr>
              <w:t>(1)(2)(3)</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126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24"/>
          </w:tcPr>
          <w:p>
            <w:pPr>
              <w:jc w:val="center"/>
              <w:ind w:left="7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80" w:type="dxa"/>
            <w:vAlign w:val="bottom"/>
            <w:gridSpan w:val="21"/>
          </w:tcPr>
          <w:p>
            <w:pPr>
              <w:jc w:val="center"/>
              <w:ind w:right="214"/>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5"/>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5"/>
          </w:tcPr>
          <w:p>
            <w:pPr>
              <w:ind w:left="14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22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50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5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5"/>
          </w:tcPr>
          <w:p>
            <w:pPr>
              <w:ind w:left="14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5"/>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02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gridSpan w:val="5"/>
          </w:tcPr>
          <w:p>
            <w:pPr>
              <w:ind w:left="14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102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gridSpan w:val="5"/>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102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520" w:type="dxa"/>
            <w:vAlign w:val="bottom"/>
            <w:gridSpan w:val="7"/>
          </w:tcPr>
          <w:p>
            <w:pPr>
              <w:ind w:left="140"/>
              <w:spacing w:after="0" w:line="135" w:lineRule="exact"/>
              <w:rPr>
                <w:sz w:val="20"/>
                <w:szCs w:val="20"/>
                <w:color w:val="auto"/>
              </w:rPr>
            </w:pPr>
            <w:r>
              <w:rPr>
                <w:rFonts w:ascii="Arial" w:cs="Arial" w:eastAsia="Arial" w:hAnsi="Arial"/>
                <w:sz w:val="12"/>
                <w:szCs w:val="12"/>
                <w:b w:val="1"/>
                <w:bCs w:val="1"/>
                <w:color w:val="auto"/>
              </w:rPr>
              <w:t>Security (Instr. 3</w:t>
            </w:r>
          </w:p>
        </w:tc>
        <w:tc>
          <w:tcPr>
            <w:tcW w:w="4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1020" w:type="dxa"/>
            <w:vAlign w:val="bottom"/>
            <w:gridSpan w:val="2"/>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and 4)</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w w:val="98"/>
              </w:rPr>
              <w:t>(Instr. 3,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3"/>
          </w:tcPr>
          <w:p>
            <w:pPr>
              <w:ind w:left="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80"/>
              <w:spacing w:after="0" w:line="135"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6"/>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3"/>
                <w:szCs w:val="13"/>
                <w:color w:val="auto"/>
              </w:rPr>
            </w:pP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80" w:type="dxa"/>
            <w:vAlign w:val="bottom"/>
          </w:tcPr>
          <w:p>
            <w:pPr>
              <w:spacing w:after="0"/>
              <w:rPr>
                <w:sz w:val="13"/>
                <w:szCs w:val="13"/>
                <w:color w:val="auto"/>
              </w:rPr>
            </w:pPr>
          </w:p>
        </w:tc>
        <w:tc>
          <w:tcPr>
            <w:tcW w:w="560" w:type="dxa"/>
            <w:vAlign w:val="bottom"/>
            <w:gridSpan w:val="3"/>
          </w:tcPr>
          <w:p>
            <w:pPr>
              <w:ind w:left="8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156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9"/>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8"/>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Iroquois Capital Management, LLC</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0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0000FF"/>
              </w:rPr>
              <w:t>641 LEXINGTON AVENUE</w:t>
            </w: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26TH FLOOR</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20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1200" w:type="dxa"/>
            <w:vAlign w:val="bottom"/>
            <w:gridSpan w:val="2"/>
          </w:tcPr>
          <w:p>
            <w:pPr>
              <w:ind w:left="380"/>
              <w:spacing w:after="0"/>
              <w:rPr>
                <w:sz w:val="20"/>
                <w:szCs w:val="20"/>
                <w:color w:val="auto"/>
              </w:rPr>
            </w:pPr>
            <w:r>
              <w:rPr>
                <w:rFonts w:ascii="Arial" w:cs="Arial" w:eastAsia="Arial" w:hAnsi="Arial"/>
                <w:sz w:val="18"/>
                <w:szCs w:val="18"/>
                <w:color w:val="0000FF"/>
              </w:rPr>
              <w:t>10022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gridSpan w:val="4"/>
          </w:tcPr>
          <w:p>
            <w:pPr>
              <w:spacing w:after="0"/>
              <w:rPr>
                <w:sz w:val="7"/>
                <w:szCs w:val="7"/>
                <w:color w:val="auto"/>
              </w:rPr>
            </w:pPr>
          </w:p>
        </w:tc>
        <w:tc>
          <w:tcPr>
            <w:tcW w:w="156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Silverman Joshua</w:t>
              </w:r>
            </w:hyperlink>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0000FF"/>
              </w:rPr>
              <w:t>641 LEXINGTON AVENUE</w:t>
            </w: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26TH FLOOR</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20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1200" w:type="dxa"/>
            <w:vAlign w:val="bottom"/>
            <w:gridSpan w:val="2"/>
          </w:tcPr>
          <w:p>
            <w:pPr>
              <w:ind w:left="380"/>
              <w:spacing w:after="0"/>
              <w:rPr>
                <w:sz w:val="20"/>
                <w:szCs w:val="20"/>
                <w:color w:val="auto"/>
              </w:rPr>
            </w:pPr>
            <w:r>
              <w:rPr>
                <w:rFonts w:ascii="Arial" w:cs="Arial" w:eastAsia="Arial" w:hAnsi="Arial"/>
                <w:sz w:val="18"/>
                <w:szCs w:val="18"/>
                <w:color w:val="0000FF"/>
              </w:rPr>
              <w:t>10022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p>
      <w:pPr>
        <w:ind w:left="120"/>
        <w:spacing w:after="0"/>
        <w:rPr>
          <w:rFonts w:ascii="Arial" w:cs="Arial" w:eastAsia="Arial" w:hAnsi="Arial"/>
          <w:sz w:val="19"/>
          <w:szCs w:val="19"/>
          <w:u w:val="single" w:color="auto"/>
          <w:color w:val="0000EE"/>
        </w:rPr>
      </w:pPr>
      <w:hyperlink r:id="rId15">
        <w:r>
          <w:rPr>
            <w:rFonts w:ascii="Arial" w:cs="Arial" w:eastAsia="Arial" w:hAnsi="Arial"/>
            <w:sz w:val="19"/>
            <w:szCs w:val="19"/>
            <w:u w:val="single" w:color="auto"/>
            <w:color w:val="0000EE"/>
          </w:rPr>
          <w:t>Abbe Richard</w:t>
        </w:r>
      </w:hyperlink>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240" w:type="dxa"/>
            <w:vAlign w:val="bottom"/>
          </w:tcPr>
          <w:p>
            <w:pPr>
              <w:ind w:left="200"/>
              <w:spacing w:after="0"/>
              <w:rPr>
                <w:sz w:val="20"/>
                <w:szCs w:val="20"/>
                <w:color w:val="auto"/>
              </w:rPr>
            </w:pPr>
            <w:r>
              <w:rPr>
                <w:rFonts w:ascii="Arial" w:cs="Arial" w:eastAsia="Arial" w:hAnsi="Arial"/>
                <w:sz w:val="14"/>
                <w:szCs w:val="14"/>
                <w:color w:val="auto"/>
              </w:rPr>
              <w:t>(First)</w:t>
            </w:r>
          </w:p>
        </w:tc>
        <w:tc>
          <w:tcPr>
            <w:tcW w:w="1840" w:type="dxa"/>
            <w:vAlign w:val="bottom"/>
          </w:tcPr>
          <w:p>
            <w:pPr>
              <w:ind w:left="4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0000FF"/>
              </w:rPr>
              <w:t>641 LEXINGTON AVENUE</w:t>
            </w:r>
          </w:p>
        </w:tc>
        <w:tc>
          <w:tcPr>
            <w:tcW w:w="18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26TH FLOOR</w:t>
            </w:r>
          </w:p>
        </w:tc>
        <w:tc>
          <w:tcPr>
            <w:tcW w:w="124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270"/>
        </w:trPr>
        <w:tc>
          <w:tcPr>
            <w:tcW w:w="13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4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240" w:type="dxa"/>
            <w:vAlign w:val="bottom"/>
          </w:tcPr>
          <w:p>
            <w:pPr>
              <w:ind w:left="200"/>
              <w:spacing w:after="0"/>
              <w:rPr>
                <w:sz w:val="20"/>
                <w:szCs w:val="20"/>
                <w:color w:val="auto"/>
              </w:rPr>
            </w:pPr>
            <w:r>
              <w:rPr>
                <w:rFonts w:ascii="Arial" w:cs="Arial" w:eastAsia="Arial" w:hAnsi="Arial"/>
                <w:sz w:val="18"/>
                <w:szCs w:val="18"/>
                <w:color w:val="0000FF"/>
              </w:rPr>
              <w:t>NY</w:t>
            </w:r>
          </w:p>
        </w:tc>
        <w:tc>
          <w:tcPr>
            <w:tcW w:w="184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240" w:type="dxa"/>
            <w:vAlign w:val="bottom"/>
          </w:tcPr>
          <w:p>
            <w:pPr>
              <w:ind w:left="200"/>
              <w:spacing w:after="0"/>
              <w:rPr>
                <w:sz w:val="20"/>
                <w:szCs w:val="20"/>
                <w:color w:val="auto"/>
              </w:rPr>
            </w:pPr>
            <w:r>
              <w:rPr>
                <w:rFonts w:ascii="Arial" w:cs="Arial" w:eastAsia="Arial" w:hAnsi="Arial"/>
                <w:sz w:val="14"/>
                <w:szCs w:val="14"/>
                <w:color w:val="auto"/>
              </w:rPr>
              <w:t>(State)</w:t>
            </w:r>
          </w:p>
        </w:tc>
        <w:tc>
          <w:tcPr>
            <w:tcW w:w="184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393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139319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right="180" w:firstLine="9"/>
        <w:spacing w:after="0" w:line="230"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650,448 Shares (as defined below) are held by Iroquois Master Fund Ltd., a Cayman Islands corporation ("Iroquois Master Fund"). 241,173 Shares are held by Iroquois Capital Management L.L.C., a Delaware limited liability company ("Iroquois Capital"). 4,791 Shares are held by Richard Abbe, a citizen of the United States of America ("Mr. Abbe"), as UGMA custodian for Mr. Abbe's three children. 4,791 Shares are held by American Capital Management LLC, as to which Mr. Abbe and Joshua Silverman, a citizen of the United States of America ("Mr. Silverman"), may be deemed to have a pecuniary interest. "Shares" are shares of the Issuer's common stock, par value $0.01 per share.</w:t>
      </w:r>
    </w:p>
    <w:p>
      <w:pPr>
        <w:spacing w:after="0" w:line="31" w:lineRule="exact"/>
        <w:rPr>
          <w:rFonts w:ascii="Arial" w:cs="Arial" w:eastAsia="Arial" w:hAnsi="Arial"/>
          <w:sz w:val="14"/>
          <w:szCs w:val="14"/>
          <w:color w:val="008000"/>
        </w:rPr>
      </w:pPr>
    </w:p>
    <w:p>
      <w:pPr>
        <w:jc w:val="both"/>
        <w:ind w:firstLine="9"/>
        <w:spacing w:after="0" w:line="230"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Iroquois Capital is the investment manager of Iroquois Master Fund. Consequently, Iroquois Capital has voting control and investment discretion over securities held by Iroquois Master Fund. As managing members of Iroquois Capital, Mr. Silverman and Mr. Abbe make voting and investment decisions on behalf of Iroquois Capital in its capacity as investment manager to Iroquois Master Fund. As a result of the foregoing, Mr. Silverman and Mr. Abbe may be deemed to have beneficial ownership (as determined under Section 13(d) of the Securities Exchange Act of 1934, as amended) of the securities held by Iroquois Master Fund.</w:t>
      </w:r>
    </w:p>
    <w:p>
      <w:pPr>
        <w:spacing w:after="0" w:line="31"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of Iroquois Capital, Mr. Abbe and Mr. Silverman disclaim beneficial ownership of these Shares except to the extent of their pecuniary interest in these Shares.</w:t>
      </w:r>
    </w:p>
    <w:p>
      <w:pPr>
        <w:spacing w:after="0" w:line="48"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2200" w:type="dxa"/>
            <w:vAlign w:val="bottom"/>
            <w:gridSpan w:val="7"/>
          </w:tcPr>
          <w:p>
            <w:pPr>
              <w:spacing w:after="0"/>
              <w:rPr>
                <w:sz w:val="20"/>
                <w:szCs w:val="20"/>
                <w:color w:val="auto"/>
              </w:rPr>
            </w:pPr>
            <w:r>
              <w:rPr>
                <w:rFonts w:ascii="Arial" w:cs="Arial" w:eastAsia="Arial" w:hAnsi="Arial"/>
                <w:sz w:val="18"/>
                <w:szCs w:val="18"/>
                <w:color w:val="0000FF"/>
                <w:w w:val="92"/>
              </w:rPr>
              <w:t>Iroquois Capital Management</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00" w:type="dxa"/>
            <w:vAlign w:val="bottom"/>
            <w:tcBorders>
              <w:top w:val="single" w:sz="8" w:color="auto"/>
            </w:tcBorders>
            <w:gridSpan w:val="6"/>
          </w:tcPr>
          <w:p>
            <w:pPr>
              <w:spacing w:after="0" w:line="196" w:lineRule="exact"/>
              <w:rPr>
                <w:sz w:val="20"/>
                <w:szCs w:val="20"/>
                <w:color w:val="auto"/>
              </w:rPr>
            </w:pPr>
            <w:r>
              <w:rPr>
                <w:rFonts w:ascii="Arial" w:cs="Arial" w:eastAsia="Arial" w:hAnsi="Arial"/>
                <w:sz w:val="18"/>
                <w:szCs w:val="18"/>
                <w:color w:val="0000FF"/>
              </w:rPr>
              <w:t>L.L.C., By: /s/ Joshua</w:t>
            </w:r>
          </w:p>
        </w:tc>
        <w:tc>
          <w:tcPr>
            <w:tcW w:w="100" w:type="dxa"/>
            <w:vAlign w:val="bottom"/>
          </w:tcPr>
          <w:p>
            <w:pPr>
              <w:spacing w:after="0"/>
              <w:rPr>
                <w:sz w:val="17"/>
                <w:szCs w:val="17"/>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12/19/2011</w:t>
            </w: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00" w:type="dxa"/>
            <w:vAlign w:val="bottom"/>
            <w:gridSpan w:val="7"/>
            <w:vMerge w:val="restart"/>
          </w:tcPr>
          <w:p>
            <w:pPr>
              <w:spacing w:after="0" w:line="196" w:lineRule="exact"/>
              <w:rPr>
                <w:sz w:val="20"/>
                <w:szCs w:val="20"/>
                <w:color w:val="auto"/>
              </w:rPr>
            </w:pPr>
            <w:r>
              <w:rPr>
                <w:rFonts w:ascii="Arial" w:cs="Arial" w:eastAsia="Arial" w:hAnsi="Arial"/>
                <w:sz w:val="18"/>
                <w:szCs w:val="18"/>
                <w:color w:val="0000FF"/>
              </w:rPr>
              <w:t>Silverman, Authorized</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7"/>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7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0000FF"/>
                <w:w w:val="89"/>
              </w:rPr>
              <w:t>Signatory</w:t>
            </w:r>
          </w:p>
        </w:tc>
        <w:tc>
          <w:tcPr>
            <w:tcW w:w="900" w:type="dxa"/>
            <w:vAlign w:val="bottom"/>
            <w:tcBorders>
              <w:top w:val="single" w:sz="8" w:color="auto"/>
            </w:tcBorders>
            <w:gridSpan w:val="4"/>
          </w:tcPr>
          <w:p>
            <w:pPr>
              <w:spacing w:after="0"/>
              <w:rPr>
                <w:sz w:val="17"/>
                <w:szCs w:val="17"/>
                <w:color w:val="auto"/>
              </w:rPr>
            </w:pPr>
          </w:p>
        </w:tc>
        <w:tc>
          <w:tcPr>
            <w:tcW w:w="6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200" w:type="dxa"/>
            <w:vAlign w:val="bottom"/>
            <w:gridSpan w:val="7"/>
          </w:tcPr>
          <w:p>
            <w:pPr>
              <w:spacing w:after="0"/>
              <w:rPr>
                <w:sz w:val="20"/>
                <w:szCs w:val="20"/>
                <w:color w:val="auto"/>
              </w:rPr>
            </w:pPr>
            <w:r>
              <w:rPr>
                <w:rFonts w:ascii="Arial" w:cs="Arial" w:eastAsia="Arial" w:hAnsi="Arial"/>
                <w:sz w:val="18"/>
                <w:szCs w:val="18"/>
                <w:color w:val="0000FF"/>
              </w:rPr>
              <w:t>/s/ Joshua Silverman</w:t>
            </w:r>
          </w:p>
        </w:tc>
        <w:tc>
          <w:tcPr>
            <w:tcW w:w="880" w:type="dxa"/>
            <w:vAlign w:val="bottom"/>
            <w:gridSpan w:val="2"/>
          </w:tcPr>
          <w:p>
            <w:pPr>
              <w:ind w:left="100"/>
              <w:spacing w:after="0"/>
              <w:rPr>
                <w:sz w:val="20"/>
                <w:szCs w:val="20"/>
                <w:color w:val="auto"/>
              </w:rPr>
            </w:pPr>
            <w:r>
              <w:rPr>
                <w:rFonts w:ascii="Arial" w:cs="Arial" w:eastAsia="Arial" w:hAnsi="Arial"/>
                <w:sz w:val="18"/>
                <w:szCs w:val="18"/>
                <w:color w:val="0000FF"/>
                <w:w w:val="84"/>
              </w:rPr>
              <w:t>12/19/2011</w:t>
            </w:r>
          </w:p>
        </w:tc>
        <w:tc>
          <w:tcPr>
            <w:tcW w:w="0" w:type="dxa"/>
            <w:vAlign w:val="bottom"/>
          </w:tcPr>
          <w:p>
            <w:pPr>
              <w:spacing w:after="0"/>
              <w:rPr>
                <w:sz w:val="1"/>
                <w:szCs w:val="1"/>
                <w:color w:val="auto"/>
              </w:rPr>
            </w:pPr>
          </w:p>
        </w:tc>
      </w:tr>
      <w:tr>
        <w:trPr>
          <w:trHeight w:val="20"/>
        </w:trPr>
        <w:tc>
          <w:tcPr>
            <w:tcW w:w="120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200" w:type="dxa"/>
            <w:vAlign w:val="bottom"/>
            <w:gridSpan w:val="2"/>
          </w:tcPr>
          <w:p>
            <w:pPr>
              <w:spacing w:after="0"/>
              <w:rPr>
                <w:sz w:val="20"/>
                <w:szCs w:val="20"/>
                <w:color w:val="auto"/>
              </w:rPr>
            </w:pPr>
            <w:r>
              <w:rPr>
                <w:rFonts w:ascii="Arial" w:cs="Arial" w:eastAsia="Arial" w:hAnsi="Arial"/>
                <w:sz w:val="18"/>
                <w:szCs w:val="18"/>
                <w:color w:val="0000FF"/>
                <w:w w:val="88"/>
              </w:rPr>
              <w:t>/s/ Richard Abbe</w:t>
            </w:r>
          </w:p>
        </w:tc>
        <w:tc>
          <w:tcPr>
            <w:tcW w:w="260" w:type="dxa"/>
            <w:vAlign w:val="bottom"/>
          </w:tcPr>
          <w:p>
            <w:pPr>
              <w:spacing w:after="0"/>
              <w:rPr>
                <w:sz w:val="21"/>
                <w:szCs w:val="21"/>
                <w:color w:val="auto"/>
              </w:rPr>
            </w:pPr>
          </w:p>
        </w:tc>
        <w:tc>
          <w:tcPr>
            <w:tcW w:w="740" w:type="dxa"/>
            <w:vAlign w:val="bottom"/>
            <w:gridSpan w:val="4"/>
          </w:tcPr>
          <w:p>
            <w:pPr>
              <w:spacing w:after="0"/>
              <w:rPr>
                <w:sz w:val="21"/>
                <w:szCs w:val="21"/>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0000FF"/>
                <w:w w:val="84"/>
              </w:rPr>
              <w:t>12/19/2011</w:t>
            </w:r>
          </w:p>
        </w:tc>
        <w:tc>
          <w:tcPr>
            <w:tcW w:w="0" w:type="dxa"/>
            <w:vAlign w:val="bottom"/>
          </w:tcPr>
          <w:p>
            <w:pPr>
              <w:spacing w:after="0"/>
              <w:rPr>
                <w:sz w:val="1"/>
                <w:szCs w:val="1"/>
                <w:color w:val="auto"/>
              </w:rPr>
            </w:pPr>
          </w:p>
        </w:tc>
      </w:tr>
      <w:tr>
        <w:trPr>
          <w:trHeight w:val="20"/>
        </w:trPr>
        <w:tc>
          <w:tcPr>
            <w:tcW w:w="1200" w:type="dxa"/>
            <w:vAlign w:val="bottom"/>
            <w:gridSpan w:val="2"/>
            <w:shd w:val="clear" w:color="auto" w:fill="000000"/>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7"/>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48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80"/>
      </w:cols>
      <w:pgMar w:left="280" w:top="3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2" Type="http://schemas.openxmlformats.org/officeDocument/2006/relationships/hyperlink" Target="http://www.sec.gov/cgi-bin/browse-edgar?action=getcompany&amp;CIK=0001481867" TargetMode="External"/><Relationship Id="rId13" Type="http://schemas.openxmlformats.org/officeDocument/2006/relationships/hyperlink" Target="http://www.sec.gov/cgi-bin/browse-edgar?action=getcompany&amp;CIK=0001410428" TargetMode="External"/><Relationship Id="rId14" Type="http://schemas.openxmlformats.org/officeDocument/2006/relationships/hyperlink" Target="http://www.sec.gov/cgi-bin/browse-edgar?action=getcompany&amp;CIK=0001524858" TargetMode="External"/><Relationship Id="rId15" Type="http://schemas.openxmlformats.org/officeDocument/2006/relationships/hyperlink" Target="http://www.sec.gov/cgi-bin/browse-edgar?action=getcompany&amp;CIK=00015248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2019-12-18T01:53:08Z</dcterms:created>
  <dcterms:modified xsi:type="dcterms:W3CDTF">2019-12-18T01:53:08Z</dcterms:modified>
</cp:coreProperties>
</file>