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73025</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Section 15(d) of the Securities Exchange Act of 1934</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September 27, 2011 (September 22,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255270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228600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ind w:left="17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1-34785</w:t>
      </w:r>
    </w:p>
    <w:p>
      <w:pPr>
        <w:spacing w:after="0" w:line="27"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800" w:space="720"/>
            <w:col w:w="2720" w:space="720"/>
            <w:col w:w="2460"/>
          </w:cols>
          <w:pgMar w:left="240" w:top="225" w:right="239" w:bottom="1440" w:gutter="0" w:footer="0" w:header="0"/>
          <w:type w:val="continuous"/>
        </w:sectPr>
      </w:pPr>
    </w:p>
    <w:p>
      <w:pPr>
        <w:spacing w:after="0" w:line="34"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44 W. 28</w:t>
      </w:r>
      <w:r>
        <w:rPr>
          <w:rFonts w:ascii="Arial" w:cs="Arial" w:eastAsia="Arial" w:hAnsi="Arial"/>
          <w:sz w:val="12"/>
          <w:szCs w:val="12"/>
          <w:b w:val="1"/>
          <w:bCs w:val="1"/>
          <w:color w:val="auto"/>
        </w:rPr>
        <w:t>th</w:t>
      </w:r>
      <w:r>
        <w:rPr>
          <w:rFonts w:ascii="Arial" w:cs="Arial" w:eastAsia="Arial" w:hAnsi="Arial"/>
          <w:sz w:val="18"/>
          <w:szCs w:val="18"/>
          <w:b w:val="1"/>
          <w:bCs w:val="1"/>
          <w:color w:val="auto"/>
        </w:rPr>
        <w:t xml:space="preserve"> Street</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10001</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20" w:space="720"/>
            <w:col w:w="3180"/>
          </w:cols>
          <w:pgMar w:left="240" w:top="225" w:right="239" w:bottom="1440" w:gutter="0" w:footer="0" w:header="0"/>
          <w:type w:val="continuous"/>
        </w:sect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525-4319</w:t>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 East 16th Street, 7th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74295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200" w:lineRule="exact"/>
        <w:rPr>
          <w:sz w:val="24"/>
          <w:szCs w:val="24"/>
          <w:color w:val="auto"/>
        </w:rPr>
      </w:pPr>
    </w:p>
    <w:p>
      <w:pPr>
        <w:spacing w:after="0" w:line="241"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ind w:left="116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89"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On September 22, 2011, Ralph Simon resigned as a member of the Board of Directors of Vringo, Inc. (the “</w:t>
      </w:r>
      <w:r>
        <w:rPr>
          <w:rFonts w:ascii="Arial" w:cs="Arial" w:eastAsia="Arial" w:hAnsi="Arial"/>
          <w:sz w:val="18"/>
          <w:szCs w:val="18"/>
          <w:b w:val="1"/>
          <w:bCs w:val="1"/>
          <w:color w:val="auto"/>
        </w:rPr>
        <w:t>Company</w:t>
      </w:r>
      <w:r>
        <w:rPr>
          <w:rFonts w:ascii="Arial" w:cs="Arial" w:eastAsia="Arial" w:hAnsi="Arial"/>
          <w:sz w:val="18"/>
          <w:szCs w:val="18"/>
          <w:color w:val="auto"/>
        </w:rPr>
        <w:t>”), effective immediately. Subsequent to the resignation, Mr. Simon will serve on the Company’s Advisory Board, which assists the Company in evaluating its business strategies and development. The parties are currently negotiating compensation terms for Mr. Simon, including the potential vesting of stock options previously granted to Mr.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600" w:val="left"/>
          <w:tab w:leader="none" w:pos="5700" w:val="left"/>
        </w:tabs>
        <w:rPr>
          <w:sz w:val="20"/>
          <w:szCs w:val="20"/>
          <w:color w:val="auto"/>
        </w:rPr>
      </w:pPr>
      <w:r>
        <w:rPr>
          <w:rFonts w:ascii="Arial" w:cs="Arial" w:eastAsia="Arial" w:hAnsi="Arial"/>
          <w:sz w:val="18"/>
          <w:szCs w:val="18"/>
          <w:color w:val="auto"/>
        </w:rPr>
        <w:t>Dated:</w:t>
        <w:tab/>
        <w:t>September 27, 2011</w:t>
      </w:r>
      <w:r>
        <w:rPr>
          <w:sz w:val="20"/>
          <w:szCs w:val="20"/>
          <w:color w:val="auto"/>
        </w:rPr>
        <w:tab/>
      </w: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Ellen Cohl</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Chief Financial Officer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2019-12-11T07:03:36Z</dcterms:created>
  <dcterms:modified xsi:type="dcterms:W3CDTF">2019-12-11T07:03:36Z</dcterms:modified>
</cp:coreProperties>
</file>