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Abbe Richard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0"/>
        <w:spacing w:after="0" w:line="402" w:lineRule="auto"/>
        <w:rPr>
          <w:sz w:val="20"/>
          <w:szCs w:val="20"/>
          <w:color w:val="auto"/>
        </w:rPr>
      </w:pPr>
      <w:r>
        <w:rPr>
          <w:rFonts w:ascii="Arial" w:cs="Arial" w:eastAsia="Arial" w:hAnsi="Arial"/>
          <w:sz w:val="16"/>
          <w:szCs w:val="16"/>
          <w:color w:val="0000FF"/>
        </w:rPr>
        <w:t>C/O IROQUOIS CAPITAL MANAGEMENT LLC 205 EAST 42ND STREET - 20TH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FORM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80" w:type="dxa"/>
            <w:vAlign w:val="bottom"/>
            <w:tcBorders>
              <w:bottom w:val="single" w:sz="8" w:color="0000EE"/>
            </w:tcBorders>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80" w:type="dxa"/>
            <w:vAlign w:val="bottom"/>
            <w:gridSpan w:val="3"/>
          </w:tcPr>
          <w:p>
            <w:pPr>
              <w:ind w:left="80"/>
              <w:spacing w:after="0"/>
              <w:rPr>
                <w:sz w:val="20"/>
                <w:szCs w:val="20"/>
                <w:color w:val="auto"/>
              </w:rPr>
            </w:pPr>
            <w:r>
              <w:rPr>
                <w:rFonts w:ascii="Arial" w:cs="Arial" w:eastAsia="Arial" w:hAnsi="Arial"/>
                <w:sz w:val="18"/>
                <w:szCs w:val="18"/>
                <w:color w:val="0000FF"/>
              </w:rPr>
              <w:t>09/15/2016</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720"/>
              <w:spacing w:after="0"/>
              <w:rPr>
                <w:sz w:val="20"/>
                <w:szCs w:val="20"/>
                <w:color w:val="auto"/>
              </w:rPr>
            </w:pPr>
            <w:r>
              <w:rPr>
                <w:rFonts w:ascii="Arial" w:cs="Arial" w:eastAsia="Arial" w:hAnsi="Arial"/>
                <w:sz w:val="18"/>
                <w:szCs w:val="18"/>
                <w:color w:val="0000FF"/>
                <w:w w:val="97"/>
              </w:rPr>
              <w:t>09/15/2016</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ind w:left="220"/>
              <w:spacing w:after="0"/>
              <w:rPr>
                <w:sz w:val="20"/>
                <w:szCs w:val="20"/>
                <w:color w:val="auto"/>
              </w:rPr>
            </w:pPr>
            <w:r>
              <w:rPr>
                <w:rFonts w:ascii="Arial" w:cs="Arial" w:eastAsia="Arial" w:hAnsi="Arial"/>
                <w:sz w:val="18"/>
                <w:szCs w:val="18"/>
                <w:color w:val="0000FF"/>
              </w:rPr>
              <w:t>8,300</w:t>
            </w:r>
          </w:p>
        </w:tc>
        <w:tc>
          <w:tcPr>
            <w:tcW w:w="520" w:type="dxa"/>
            <w:vAlign w:val="bottom"/>
            <w:vMerge w:val="restart"/>
          </w:tcPr>
          <w:p>
            <w:pPr>
              <w:ind w:left="320"/>
              <w:spacing w:after="0"/>
              <w:rPr>
                <w:sz w:val="20"/>
                <w:szCs w:val="20"/>
                <w:color w:val="auto"/>
              </w:rPr>
            </w:pPr>
            <w:r>
              <w:rPr>
                <w:rFonts w:ascii="Arial" w:cs="Arial" w:eastAsia="Arial" w:hAnsi="Arial"/>
                <w:sz w:val="18"/>
                <w:szCs w:val="18"/>
                <w:color w:val="0000FF"/>
              </w:rPr>
              <w:t>A</w:t>
            </w:r>
          </w:p>
        </w:tc>
        <w:tc>
          <w:tcPr>
            <w:tcW w:w="820" w:type="dxa"/>
            <w:vAlign w:val="bottom"/>
            <w:gridSpan w:val="2"/>
            <w:vMerge w:val="restart"/>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2.4467</w:t>
            </w:r>
          </w:p>
        </w:tc>
        <w:tc>
          <w:tcPr>
            <w:tcW w:w="1240" w:type="dxa"/>
            <w:vAlign w:val="bottom"/>
            <w:gridSpan w:val="2"/>
            <w:vMerge w:val="restart"/>
          </w:tcPr>
          <w:p>
            <w:pPr>
              <w:ind w:left="320"/>
              <w:spacing w:after="0"/>
              <w:rPr>
                <w:sz w:val="20"/>
                <w:szCs w:val="20"/>
                <w:color w:val="auto"/>
              </w:rPr>
            </w:pPr>
            <w:r>
              <w:rPr>
                <w:rFonts w:ascii="Arial" w:cs="Arial" w:eastAsia="Arial" w:hAnsi="Arial"/>
                <w:sz w:val="18"/>
                <w:szCs w:val="18"/>
                <w:color w:val="0000FF"/>
              </w:rPr>
              <w:t>191,125</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held by Iroquois Master Fund Ltd. (the "Fund"). Mr. Abbe is a member of Iroquois Capital Management L.L.C, who has the authority and responsibility for the investments made on behalf of the Fund and as such may be deemed to be the beneficial owner of all shares of common stock held by the Fund. Mr. Abbe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Arial" w:cs="Arial" w:eastAsia="Arial" w:hAnsi="Arial"/>
                <w:sz w:val="18"/>
                <w:szCs w:val="18"/>
                <w:color w:val="0000FF"/>
                <w:w w:val="90"/>
              </w:rPr>
              <w:t>/s/ Richard K. Abbe</w:t>
            </w:r>
          </w:p>
        </w:tc>
        <w:tc>
          <w:tcPr>
            <w:tcW w:w="7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09/16/2016</w:t>
            </w:r>
          </w:p>
        </w:tc>
      </w:tr>
      <w:tr>
        <w:trPr>
          <w:trHeight w:val="20"/>
        </w:trPr>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4877"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2019-12-08T15:24:25Z</dcterms:created>
  <dcterms:modified xsi:type="dcterms:W3CDTF">2019-12-08T15:24:25Z</dcterms:modified>
</cp:coreProperties>
</file>