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15,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(212) 309-7549</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Beginning on April 15, 2013, Vringo, Inc. (the “Company”) will be participating in non-deal investor road show meetings in Zurich, London, Tel Aviv, Boston, Minneapolis, New York City and other cities. The Company will also be presenting at investor conferences. Attached hereto as Exhibit 99.1 and incorporated by reference herein is a copy of the materials to be presented to investors at these events. A copy of the investor presentation is available on the Company’s website at </w:t>
      </w:r>
      <w:r>
        <w:rPr>
          <w:rFonts w:ascii="Arial" w:cs="Arial" w:eastAsia="Arial" w:hAnsi="Arial"/>
          <w:sz w:val="18"/>
          <w:szCs w:val="18"/>
          <w:i w:val="1"/>
          <w:iCs w:val="1"/>
          <w:color w:val="auto"/>
        </w:rPr>
        <w:t>www.vringoinc.com</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furnished by the Company pursuant to this Item 7.01, including Exhibit 99.1, shall not be deemed “filed” for purposes of Section 18 of the Exchange Act, or otherwise subject to the liability of that section, and shall not be deemed to be incorporated by reference into any filing under the Securities Act of 1933, as amended, or the Securities Exchange Act of 1934, as amended.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Updated Investor Presentation of Vringo, Inc. dated April 15, 2013</w:t>
            </w:r>
          </w:p>
        </w:tc>
      </w:tr>
      <w:tr>
        <w:trPr>
          <w:trHeight w:val="634"/>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360" w:type="dxa"/>
            <w:vAlign w:val="bottom"/>
          </w:tcPr>
          <w:p>
            <w:pPr>
              <w:ind w:left="1880"/>
              <w:spacing w:after="0"/>
              <w:rPr>
                <w:sz w:val="20"/>
                <w:szCs w:val="20"/>
                <w:color w:val="auto"/>
              </w:rPr>
            </w:pPr>
            <w:r>
              <w:rPr>
                <w:rFonts w:ascii="Arial" w:cs="Arial" w:eastAsia="Arial" w:hAnsi="Arial"/>
                <w:sz w:val="18"/>
                <w:szCs w:val="18"/>
                <w:b w:val="1"/>
                <w:bCs w:val="1"/>
                <w:color w:val="auto"/>
              </w:rPr>
              <w:t>VRINGO, INC.</w:t>
            </w:r>
          </w:p>
        </w:tc>
        <w:tc>
          <w:tcPr>
            <w:tcW w:w="6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April 15, 2013</w:t>
            </w:r>
          </w:p>
        </w:tc>
        <w:tc>
          <w:tcPr>
            <w:tcW w:w="3360" w:type="dxa"/>
            <w:vAlign w:val="bottom"/>
          </w:tcPr>
          <w:p>
            <w:pPr>
              <w:ind w:left="18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ind w:left="16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5737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85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85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0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720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31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31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11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0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720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02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702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11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2019-12-07T17:00:24Z</dcterms:created>
  <dcterms:modified xsi:type="dcterms:W3CDTF">2019-12-07T17:00:24Z</dcterms:modified>
</cp:coreProperties>
</file>