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pc240850_sch13da.htm"/>
      <w:bookmarkStart w:id="1" w:name="kscpc240850_sch13da"/>
      <w:bookmarkEnd w:id="0"/>
      <w:bookmarkEnd w:id="1"/>
      <w:r>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98420U703</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Wayne Mack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Waldo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CPC Pain &amp; Wellness SPV,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Edgewater Place, Suite 100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Wakefield, MA 01880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531-9767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A. Stacke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Faegre Drinker Biddle &amp; Reath LLP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Wells Fargo Center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 S. Seventh Street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55402</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(612) 776-7000</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 Receive Notices and Communications)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August 9, 2024</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Rule 13d-1(e), 13d-1(f) or 13d-1(g),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24" w:space="1" w:color="808080"/>
        </w:rPr>
      </w:pPr>
      <w:r>
        <w:rPr>
          <w:bdr w:val="single" w:sz="24" w:space="1" w:color="80808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SCHEDULE 13D</w:t>
      </w:r>
    </w:p>
    <w:p>
      <w:pPr>
        <w:pStyle w:val="TextBody"/>
        <w:bidi w:val="0"/>
        <w:spacing w:before="0" w:after="0"/>
        <w:ind w:left="0" w:right="0" w:hanging="0"/>
        <w:jc w:val="center"/>
        <w:rPr>
          <w:caps w:val="false"/>
          <w:smallCaps w:val="false"/>
        </w:rPr>
      </w:pPr>
      <w:r>
        <w:rPr>
          <w:caps w:val="false"/>
          <w:smallCaps w:val="false"/>
        </w:rPr>
        <w:t> </w:t>
      </w:r>
    </w:p>
    <w:tbl>
      <w:tblPr>
        <w:tblW w:w="2750" w:type="dxa"/>
        <w:jc w:val="left"/>
        <w:tblInd w:w="-10" w:type="dxa"/>
        <w:tblLayout w:type="fixed"/>
        <w:tblCellMar>
          <w:top w:w="108" w:type="dxa"/>
          <w:left w:w="108" w:type="dxa"/>
          <w:bottom w:w="108" w:type="dxa"/>
          <w:right w:w="108" w:type="dxa"/>
        </w:tblCellMar>
      </w:tblPr>
      <w:tblGrid>
        <w:gridCol w:w="2615"/>
        <w:gridCol w:w="60"/>
        <w:gridCol w:w="75"/>
      </w:tblGrid>
      <w:tr>
        <w:trPr/>
        <w:tc>
          <w:tcPr>
            <w:tcW w:w="26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Arial;Helvetica;Sans-Serif" w:hAnsi="Arial;Helvetica;Sans-Serif"/>
                <w:b/>
                <w:sz w:val="26"/>
              </w:rPr>
            </w:pPr>
            <w:r>
              <w:rPr>
                <w:rFonts w:ascii="Arial;Helvetica;Sans-Serif" w:hAnsi="Arial;Helvetica;Sans-Serif"/>
                <w:b/>
                <w:sz w:val="26"/>
              </w:rPr>
              <w:t>CUSIP No. 98420U703</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870" w:type="dxa"/>
        <w:jc w:val="left"/>
        <w:tblInd w:w="-10" w:type="dxa"/>
        <w:tblLayout w:type="fixed"/>
        <w:tblCellMar>
          <w:top w:w="60" w:type="dxa"/>
          <w:left w:w="108" w:type="dxa"/>
          <w:bottom w:w="0" w:type="dxa"/>
          <w:right w:w="108" w:type="dxa"/>
        </w:tblCellMar>
      </w:tblPr>
      <w:tblGrid>
        <w:gridCol w:w="200"/>
        <w:gridCol w:w="6170"/>
        <w:gridCol w:w="500"/>
      </w:tblGrid>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w:t>
            </w:r>
          </w:p>
        </w:tc>
        <w:tc>
          <w:tcPr>
            <w:tcW w:w="6670" w:type="dxa"/>
            <w:gridSpan w:val="2"/>
            <w:tcBorders>
              <w:top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REPORTING PERSON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CPC Pain &amp; Wellness SPV, LLC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2</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IF A MEMBER OF A GROUP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r>
              <w:rPr>
                <w:rFonts w:ascii="Arial;Helvetica;Sans-Serif" w:hAnsi="Arial;Helvetica;Sans-Serif"/>
                <w:b w:val="false"/>
                <w:i/>
                <w:caps w:val="false"/>
                <w:smallCaps w:val="false"/>
                <w:sz w:val="20"/>
              </w:rPr>
              <w:t xml:space="preserve">See </w:t>
            </w:r>
            <w:r>
              <w:rPr>
                <w:rFonts w:ascii="Arial;Helvetica;Sans-Serif" w:hAnsi="Arial;Helvetica;Sans-Serif"/>
                <w:b w:val="false"/>
                <w:i w:val="false"/>
                <w:caps w:val="false"/>
                <w:smallCaps w:val="false"/>
                <w:sz w:val="20"/>
              </w:rPr>
              <w:t>Instructions)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w:t>
            </w:r>
          </w:p>
          <w:p>
            <w:pPr>
              <w:pStyle w:val="TableContents"/>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3</w:t>
            </w:r>
          </w:p>
        </w:tc>
        <w:tc>
          <w:tcPr>
            <w:tcW w:w="6170" w:type="dxa"/>
            <w:tcBorders>
              <w:top w:val="single" w:sz="8" w:space="0" w:color="000000"/>
            </w:tcBorders>
            <w:shd w:fill="E5E5E5" w:val="clear"/>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top w:val="single" w:sz="8" w:space="0" w:color="000000"/>
              <w:right w:val="single" w:sz="8" w:space="0" w:color="000000"/>
            </w:tcBorders>
            <w:shd w:fill="E5E5E5" w:val="clear"/>
            <w:tcMar>
              <w:left w:w="0" w:type="dxa"/>
            </w:tcMar>
            <w:vAlign w:val="center"/>
          </w:tcPr>
          <w:p>
            <w:pPr>
              <w:pStyle w:val="TableContents"/>
              <w:bidi w:val="0"/>
              <w:spacing w:before="0" w:after="283"/>
              <w:jc w:val="left"/>
              <w:rPr/>
            </w:pPr>
            <w:r>
              <w:rPr/>
              <w:t>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4</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SOURCE OF FUNDS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5</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IF DISCLOSURE OF LEGAL PROCEEDINGS IS REQUIRED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ITEM 2(d) or 2(e) </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6</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CITIZENSHIP OR PLACE OF ORGANIZATION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Delaware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bl>
    <w:tbl>
      <w:tblPr>
        <w:tblW w:w="4860" w:type="dxa"/>
        <w:jc w:val="left"/>
        <w:tblInd w:w="-10" w:type="dxa"/>
        <w:tblLayout w:type="fixed"/>
        <w:tblCellMar>
          <w:top w:w="60" w:type="dxa"/>
          <w:left w:w="108" w:type="dxa"/>
          <w:bottom w:w="0" w:type="dxa"/>
          <w:right w:w="108" w:type="dxa"/>
        </w:tblCellMar>
      </w:tblPr>
      <w:tblGrid>
        <w:gridCol w:w="1490"/>
        <w:gridCol w:w="350"/>
        <w:gridCol w:w="3020"/>
      </w:tblGrid>
      <w:tr>
        <w:trPr/>
        <w:tc>
          <w:tcPr>
            <w:tcW w:w="149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NUMBER OF</w:t>
            </w:r>
          </w:p>
        </w:tc>
        <w:tc>
          <w:tcPr>
            <w:tcW w:w="350"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7</w:t>
            </w:r>
          </w:p>
        </w:tc>
        <w:tc>
          <w:tcPr>
            <w:tcW w:w="302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SOLE VOTING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0 </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SHARES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BENEFICIALLY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OWNED BY</w:t>
            </w:r>
          </w:p>
        </w:tc>
        <w:tc>
          <w:tcPr>
            <w:tcW w:w="350"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8</w:t>
            </w:r>
          </w:p>
        </w:tc>
        <w:tc>
          <w:tcPr>
            <w:tcW w:w="302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SHARED VOTING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tc>
      </w:tr>
      <w:tr>
        <w:trPr/>
        <w:tc>
          <w:tcPr>
            <w:tcW w:w="1490" w:type="dxa"/>
            <w:tcBorders>
              <w:left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REPORTING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 </w:t>
            </w:r>
          </w:p>
        </w:tc>
        <w:tc>
          <w:tcPr>
            <w:tcW w:w="350"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9</w:t>
            </w:r>
          </w:p>
        </w:tc>
        <w:tc>
          <w:tcPr>
            <w:tcW w:w="302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SOLE DISPOSITIVE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w:t>
            </w:r>
          </w:p>
        </w:tc>
      </w:tr>
      <w:tr>
        <w:trPr/>
        <w:tc>
          <w:tcPr>
            <w:tcW w:w="1490" w:type="dxa"/>
            <w:tcBorders>
              <w:left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WITH</w:t>
            </w:r>
          </w:p>
        </w:tc>
        <w:tc>
          <w:tcPr>
            <w:tcW w:w="350"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10</w:t>
            </w:r>
          </w:p>
        </w:tc>
        <w:tc>
          <w:tcPr>
            <w:tcW w:w="302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SHARED DISPOSITIVE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p>
            <w:pPr>
              <w:pStyle w:val="TableContents"/>
              <w:bidi w:val="0"/>
              <w:spacing w:before="0" w:after="0"/>
              <w:ind w:left="0" w:right="0" w:hanging="0"/>
              <w:jc w:val="left"/>
              <w:rPr>
                <w:caps w:val="false"/>
                <w:smallCaps w:val="false"/>
              </w:rPr>
            </w:pPr>
            <w:r>
              <w:rPr>
                <w:caps w:val="false"/>
                <w:smallCaps w:val="false"/>
              </w:rPr>
              <w:t> </w:t>
            </w:r>
          </w:p>
        </w:tc>
      </w:tr>
    </w:tbl>
    <w:tbl>
      <w:tblPr>
        <w:tblW w:w="8325" w:type="dxa"/>
        <w:jc w:val="left"/>
        <w:tblInd w:w="-10" w:type="dxa"/>
        <w:tblLayout w:type="fixed"/>
        <w:tblCellMar>
          <w:top w:w="60" w:type="dxa"/>
          <w:left w:w="108" w:type="dxa"/>
          <w:bottom w:w="0" w:type="dxa"/>
          <w:right w:w="108" w:type="dxa"/>
        </w:tblCellMar>
      </w:tblPr>
      <w:tblGrid>
        <w:gridCol w:w="365"/>
        <w:gridCol w:w="7715"/>
        <w:gridCol w:w="245"/>
      </w:tblGrid>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11</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AGGREGATE AMOUNT BENEFICIALLY OWNED BY EACH REPORTING PERSON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12</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r>
              <w:rPr>
                <w:rFonts w:ascii="Arial;Helvetica;Sans-Serif" w:hAnsi="Arial;Helvetica;Sans-Serif"/>
                <w:b w:val="false"/>
                <w:i/>
                <w:caps w:val="false"/>
                <w:smallCaps w:val="false"/>
                <w:sz w:val="20"/>
              </w:rPr>
              <w:t xml:space="preserve">See </w:t>
            </w:r>
            <w:r>
              <w:rPr>
                <w:rFonts w:ascii="Arial;Helvetica;Sans-Serif" w:hAnsi="Arial;Helvetica;Sans-Serif"/>
                <w:b w:val="false"/>
                <w:i w:val="false"/>
                <w:caps w:val="false"/>
                <w:smallCaps w:val="false"/>
                <w:sz w:val="20"/>
              </w:rPr>
              <w:t>Instructions)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w:t>
            </w:r>
          </w:p>
        </w:tc>
      </w:tr>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13</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PERCENT OF CLASS REPRESENTED BY AMOUNT IN ROW (11)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7.50%</w:t>
            </w:r>
            <w:r>
              <w:rPr>
                <w:rFonts w:ascii="Arial;Helvetica;Sans-Serif" w:hAnsi="Arial;Helvetica;Sans-Serif"/>
                <w:b w:val="false"/>
                <w:i w:val="false"/>
                <w:caps w:val="false"/>
                <w:smallCaps w:val="false"/>
                <w:position w:val="7"/>
                <w:sz w:val="16"/>
                <w:sz w:val="20"/>
              </w:rPr>
              <w:t>1</w:t>
            </w:r>
            <w:r>
              <w:rPr>
                <w:rFonts w:ascii="Arial;Helvetica;Sans-Serif" w:hAnsi="Arial;Helvetica;Sans-Serif"/>
                <w:b w:val="false"/>
                <w:i w:val="false"/>
                <w:caps w:val="false"/>
                <w:smallCaps w:val="false"/>
                <w:sz w:val="20"/>
              </w:rPr>
              <w:t>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 </w:t>
            </w:r>
          </w:p>
        </w:tc>
      </w:tr>
      <w:tr>
        <w:trPr/>
        <w:tc>
          <w:tcPr>
            <w:tcW w:w="36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14</w:t>
            </w:r>
          </w:p>
        </w:tc>
        <w:tc>
          <w:tcPr>
            <w:tcW w:w="771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TYPE OF REPORTING PERSON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Instructions)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OO </w:t>
            </w:r>
          </w:p>
        </w:tc>
        <w:tc>
          <w:tcPr>
            <w:tcW w:w="24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Based on 5,256,024 shares of Common Stock outstanding as of August 8, 2024, which is the total number of shares of Common Stock outstanding immediately after the Issuer’s most recent offering as disclosed in the Issuer’s Prospectus Supplement on Form 424B5 filed with the Securities and Exchange Commission on August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2 of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6870" w:type="dxa"/>
        <w:jc w:val="left"/>
        <w:tblInd w:w="-10" w:type="dxa"/>
        <w:tblLayout w:type="fixed"/>
        <w:tblCellMar>
          <w:top w:w="60" w:type="dxa"/>
          <w:left w:w="108" w:type="dxa"/>
          <w:bottom w:w="0" w:type="dxa"/>
          <w:right w:w="108" w:type="dxa"/>
        </w:tblCellMar>
      </w:tblPr>
      <w:tblGrid>
        <w:gridCol w:w="200"/>
        <w:gridCol w:w="6170"/>
        <w:gridCol w:w="500"/>
      </w:tblGrid>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REPORTING PERSON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ACM-CPC, LLC</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2</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IF A MEMBER OF A GROUP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r>
              <w:rPr>
                <w:rFonts w:ascii="Arial;Helvetica;Sans-Serif" w:hAnsi="Arial;Helvetica;Sans-Serif"/>
                <w:b w:val="false"/>
                <w:i/>
                <w:caps w:val="false"/>
                <w:smallCaps w:val="false"/>
                <w:sz w:val="20"/>
              </w:rPr>
              <w:t xml:space="preserve">See </w:t>
            </w:r>
            <w:r>
              <w:rPr>
                <w:rFonts w:ascii="Arial;Helvetica;Sans-Serif" w:hAnsi="Arial;Helvetica;Sans-Serif"/>
                <w:b w:val="false"/>
                <w:i w:val="false"/>
                <w:caps w:val="false"/>
                <w:smallCaps w:val="false"/>
                <w:sz w:val="20"/>
              </w:rPr>
              <w:t>Instructions)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w:t>
            </w:r>
          </w:p>
          <w:p>
            <w:pPr>
              <w:pStyle w:val="TableContents"/>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3</w:t>
            </w:r>
          </w:p>
        </w:tc>
        <w:tc>
          <w:tcPr>
            <w:tcW w:w="6170" w:type="dxa"/>
            <w:tcBorders>
              <w:top w:val="single" w:sz="8" w:space="0" w:color="000000"/>
            </w:tcBorders>
            <w:shd w:fill="E5E5E5" w:val="clear"/>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top w:val="single" w:sz="8" w:space="0" w:color="000000"/>
              <w:right w:val="single" w:sz="8" w:space="0" w:color="000000"/>
            </w:tcBorders>
            <w:shd w:fill="E5E5E5" w:val="clear"/>
            <w:tcMar>
              <w:left w:w="0" w:type="dxa"/>
            </w:tcMar>
            <w:vAlign w:val="center"/>
          </w:tcPr>
          <w:p>
            <w:pPr>
              <w:pStyle w:val="TableContents"/>
              <w:bidi w:val="0"/>
              <w:spacing w:before="0" w:after="283"/>
              <w:jc w:val="left"/>
              <w:rPr/>
            </w:pPr>
            <w:r>
              <w:rPr/>
              <w:t>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4</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SOURCE OF FUNDS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5</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IF DISCLOSURE OF LEGAL PROCEEDINGS IS REQUIRED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ITEM 2(d) or 2(e)</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0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6</w:t>
            </w:r>
          </w:p>
        </w:tc>
        <w:tc>
          <w:tcPr>
            <w:tcW w:w="6170"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CITIZENSHIP OR PLACE OF ORGANIZATION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Delaware  </w:t>
            </w:r>
          </w:p>
        </w:tc>
        <w:tc>
          <w:tcPr>
            <w:tcW w:w="500"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w:t>
            </w:r>
          </w:p>
        </w:tc>
      </w:tr>
    </w:tbl>
    <w:tbl>
      <w:tblPr>
        <w:tblW w:w="4860" w:type="dxa"/>
        <w:jc w:val="left"/>
        <w:tblInd w:w="-10" w:type="dxa"/>
        <w:tblLayout w:type="fixed"/>
        <w:tblCellMar>
          <w:top w:w="60" w:type="dxa"/>
          <w:left w:w="108" w:type="dxa"/>
          <w:bottom w:w="0" w:type="dxa"/>
          <w:right w:w="108" w:type="dxa"/>
        </w:tblCellMar>
      </w:tblPr>
      <w:tblGrid>
        <w:gridCol w:w="1490"/>
        <w:gridCol w:w="350"/>
        <w:gridCol w:w="3020"/>
      </w:tblGrid>
      <w:tr>
        <w:trPr/>
        <w:tc>
          <w:tcPr>
            <w:tcW w:w="149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NUMBER OF</w:t>
            </w:r>
          </w:p>
        </w:tc>
        <w:tc>
          <w:tcPr>
            <w:tcW w:w="350"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7</w:t>
            </w:r>
          </w:p>
        </w:tc>
        <w:tc>
          <w:tcPr>
            <w:tcW w:w="302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SOLE VOTING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SHARES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BENEFICIALLY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OWNED BY </w:t>
            </w:r>
          </w:p>
        </w:tc>
        <w:tc>
          <w:tcPr>
            <w:tcW w:w="350"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8</w:t>
            </w:r>
          </w:p>
        </w:tc>
        <w:tc>
          <w:tcPr>
            <w:tcW w:w="302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SHARED VOTING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w:t>
            </w:r>
          </w:p>
        </w:tc>
      </w:tr>
      <w:tr>
        <w:trPr/>
        <w:tc>
          <w:tcPr>
            <w:tcW w:w="1490" w:type="dxa"/>
            <w:tcBorders>
              <w:left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REPORTING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w:t>
            </w:r>
          </w:p>
        </w:tc>
        <w:tc>
          <w:tcPr>
            <w:tcW w:w="350"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9</w:t>
            </w:r>
          </w:p>
        </w:tc>
        <w:tc>
          <w:tcPr>
            <w:tcW w:w="302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SOLE DISPOSITIVE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w:t>
            </w:r>
          </w:p>
          <w:p>
            <w:pPr>
              <w:pStyle w:val="TableContents"/>
              <w:bidi w:val="0"/>
              <w:spacing w:before="0" w:after="0"/>
              <w:ind w:left="0" w:right="0" w:hanging="0"/>
              <w:jc w:val="center"/>
              <w:rPr>
                <w:caps w:val="false"/>
                <w:smallCaps w:val="false"/>
              </w:rPr>
            </w:pPr>
            <w:r>
              <w:rPr>
                <w:caps w:val="false"/>
                <w:smallCaps w:val="false"/>
              </w:rPr>
              <w:t> </w:t>
            </w:r>
          </w:p>
        </w:tc>
        <w:tc>
          <w:tcPr>
            <w:tcW w:w="350"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10</w:t>
            </w:r>
          </w:p>
        </w:tc>
        <w:tc>
          <w:tcPr>
            <w:tcW w:w="302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SHARED DISPOSITIVE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tc>
      </w:tr>
    </w:tbl>
    <w:tbl>
      <w:tblPr>
        <w:tblW w:w="8325" w:type="dxa"/>
        <w:jc w:val="left"/>
        <w:tblInd w:w="-10" w:type="dxa"/>
        <w:tblLayout w:type="fixed"/>
        <w:tblCellMar>
          <w:top w:w="60" w:type="dxa"/>
          <w:left w:w="108" w:type="dxa"/>
          <w:bottom w:w="0" w:type="dxa"/>
          <w:right w:w="108" w:type="dxa"/>
        </w:tblCellMar>
      </w:tblPr>
      <w:tblGrid>
        <w:gridCol w:w="365"/>
        <w:gridCol w:w="7715"/>
        <w:gridCol w:w="245"/>
      </w:tblGrid>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11</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AGGREGATE AMOUNT BENEFICIALLY OWNED BY EACH REPORTING PERSON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12</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r>
              <w:rPr>
                <w:rFonts w:ascii="Arial;Helvetica;Sans-Serif" w:hAnsi="Arial;Helvetica;Sans-Serif"/>
                <w:b w:val="false"/>
                <w:i/>
                <w:caps w:val="false"/>
                <w:smallCaps w:val="false"/>
                <w:sz w:val="20"/>
              </w:rPr>
              <w:t xml:space="preserve">See </w:t>
            </w:r>
            <w:r>
              <w:rPr>
                <w:rFonts w:ascii="Arial;Helvetica;Sans-Serif" w:hAnsi="Arial;Helvetica;Sans-Serif"/>
                <w:b w:val="false"/>
                <w:i w:val="false"/>
                <w:caps w:val="false"/>
                <w:smallCaps w:val="false"/>
                <w:sz w:val="20"/>
              </w:rPr>
              <w:t>Instructions)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w:t>
            </w:r>
          </w:p>
        </w:tc>
      </w:tr>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13</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PERCENT OF CLASS REPRESENTED BY AMOUNT IN ROW (11)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7.50%</w:t>
            </w:r>
            <w:r>
              <w:rPr>
                <w:rFonts w:ascii="Arial;Helvetica;Sans-Serif" w:hAnsi="Arial;Helvetica;Sans-Serif"/>
                <w:b w:val="false"/>
                <w:i w:val="false"/>
                <w:caps w:val="false"/>
                <w:smallCaps w:val="false"/>
                <w:position w:val="7"/>
                <w:sz w:val="16"/>
                <w:sz w:val="20"/>
              </w:rPr>
              <w:t>2</w:t>
            </w:r>
            <w:r>
              <w:rPr>
                <w:rFonts w:ascii="Arial;Helvetica;Sans-Serif" w:hAnsi="Arial;Helvetica;Sans-Serif"/>
                <w:b w:val="false"/>
                <w:i w:val="false"/>
                <w:caps w:val="false"/>
                <w:smallCaps w:val="false"/>
                <w:sz w:val="20"/>
              </w:rPr>
              <w:t>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14</w:t>
            </w:r>
          </w:p>
        </w:tc>
        <w:tc>
          <w:tcPr>
            <w:tcW w:w="771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TYPE OF REPORTING PERSON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Instructions)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OO </w:t>
            </w:r>
          </w:p>
        </w:tc>
        <w:tc>
          <w:tcPr>
            <w:tcW w:w="24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Based on 5,256,024 shares of Common Stock outstanding as of August 8, 2024, which is the total number of shares of Common Stock outstanding immediately after the Issuer’s most recent offering as disclosed in the Issuer’s Prospectus Supplement on Form 424B5 filed with the Securities and Exchange Commission on August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3 of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6870" w:type="dxa"/>
        <w:jc w:val="left"/>
        <w:tblInd w:w="-10" w:type="dxa"/>
        <w:tblLayout w:type="fixed"/>
        <w:tblCellMar>
          <w:top w:w="60" w:type="dxa"/>
          <w:left w:w="108" w:type="dxa"/>
          <w:bottom w:w="28" w:type="dxa"/>
          <w:right w:w="108" w:type="dxa"/>
        </w:tblCellMar>
      </w:tblPr>
      <w:tblGrid>
        <w:gridCol w:w="200"/>
        <w:gridCol w:w="6170"/>
        <w:gridCol w:w="500"/>
      </w:tblGrid>
      <w:tr>
        <w:trPr/>
        <w:tc>
          <w:tcPr>
            <w:tcW w:w="2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w:t>
            </w:r>
          </w:p>
        </w:tc>
        <w:tc>
          <w:tcPr>
            <w:tcW w:w="6170" w:type="dxa"/>
            <w:tcBorders>
              <w:top w:val="single" w:sz="8" w:space="0" w:color="000000"/>
              <w:bottom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REPORTING PERSON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Wayne Mack</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2</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IF A MEMBER OF A GROUP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Instructions)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w:t>
            </w:r>
          </w:p>
          <w:p>
            <w:pPr>
              <w:pStyle w:val="TableContents"/>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3</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4</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SOURCE OF FUNDS (See Instructions)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AF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5</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IF DISCLOSURE OF LEGAL PROCEEDINGS IS REQUIRED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ITEM 2(d) or 2(e)</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right"/>
              <w:rPr>
                <w:caps w:val="false"/>
                <w:smallCaps w:val="false"/>
              </w:rPr>
            </w:pPr>
            <w:r>
              <w:rPr>
                <w:caps w:val="false"/>
                <w:smallCaps w:val="false"/>
              </w:rPr>
              <w:t>☐</w:t>
            </w:r>
          </w:p>
          <w:p>
            <w:pPr>
              <w:pStyle w:val="TableContents"/>
              <w:bidi w:val="0"/>
              <w:spacing w:before="0" w:after="0"/>
              <w:ind w:left="0" w:right="0" w:hanging="0"/>
              <w:jc w:val="right"/>
              <w:rPr>
                <w:caps w:val="false"/>
                <w:smallCaps w:val="false"/>
              </w:rPr>
            </w:pPr>
            <w:r>
              <w:rPr>
                <w:caps w:val="false"/>
                <w:smallCaps w:val="false"/>
              </w:rPr>
              <w:t>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6</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CITIZENSHIP OR PLACE OF ORGANIZATION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United States of America</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tbl>
      <w:tblPr>
        <w:tblW w:w="4860" w:type="dxa"/>
        <w:jc w:val="left"/>
        <w:tblInd w:w="-10" w:type="dxa"/>
        <w:tblLayout w:type="fixed"/>
        <w:tblCellMar>
          <w:top w:w="0" w:type="dxa"/>
          <w:left w:w="108" w:type="dxa"/>
          <w:bottom w:w="0" w:type="dxa"/>
          <w:right w:w="108" w:type="dxa"/>
        </w:tblCellMar>
      </w:tblPr>
      <w:tblGrid>
        <w:gridCol w:w="1490"/>
        <w:gridCol w:w="350"/>
        <w:gridCol w:w="3020"/>
      </w:tblGrid>
      <w:tr>
        <w:trPr/>
        <w:tc>
          <w:tcPr>
            <w:tcW w:w="1490" w:type="dxa"/>
            <w:tcBorders>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 xml:space="preserve">NUMBER OF </w:t>
            </w:r>
          </w:p>
        </w:tc>
        <w:tc>
          <w:tcPr>
            <w:tcW w:w="350" w:type="dxa"/>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7</w:t>
            </w:r>
          </w:p>
        </w:tc>
        <w:tc>
          <w:tcPr>
            <w:tcW w:w="3020" w:type="dxa"/>
            <w:tcBorders>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SOLE VOTING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SHARES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BENEFICIALLY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OWNED BY </w:t>
            </w:r>
          </w:p>
        </w:tc>
        <w:tc>
          <w:tcPr>
            <w:tcW w:w="350" w:type="dxa"/>
            <w:tcBorders>
              <w:top w:val="single" w:sz="8" w:space="0" w:color="000000"/>
            </w:tcBorders>
            <w:tcMar>
              <w:top w:w="60" w:type="dxa"/>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8</w:t>
            </w:r>
          </w:p>
        </w:tc>
        <w:tc>
          <w:tcPr>
            <w:tcW w:w="3020" w:type="dxa"/>
            <w:tcBorders>
              <w:top w:val="single" w:sz="8" w:space="0" w:color="000000"/>
              <w:left w:val="single" w:sz="8" w:space="0" w:color="000000"/>
              <w:right w:val="single" w:sz="8" w:space="0" w:color="000000"/>
            </w:tcBorders>
            <w:tcMar>
              <w:top w:w="6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SHARED VOTING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REPORTING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w:t>
            </w:r>
          </w:p>
        </w:tc>
        <w:tc>
          <w:tcPr>
            <w:tcW w:w="350" w:type="dxa"/>
            <w:tcBorders>
              <w:top w:val="single" w:sz="8" w:space="0" w:color="000000"/>
            </w:tcBorders>
            <w:tcMar>
              <w:top w:w="60" w:type="dxa"/>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9</w:t>
            </w:r>
          </w:p>
        </w:tc>
        <w:tc>
          <w:tcPr>
            <w:tcW w:w="3020" w:type="dxa"/>
            <w:tcBorders>
              <w:top w:val="single" w:sz="8" w:space="0" w:color="000000"/>
              <w:left w:val="single" w:sz="8" w:space="0" w:color="000000"/>
              <w:right w:val="single" w:sz="8" w:space="0" w:color="000000"/>
            </w:tcBorders>
            <w:tcMar>
              <w:top w:w="6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SOLE DISPOSITIVE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w:t>
            </w:r>
          </w:p>
        </w:tc>
        <w:tc>
          <w:tcPr>
            <w:tcW w:w="350" w:type="dxa"/>
            <w:tcBorders>
              <w:top w:val="single" w:sz="8" w:space="0" w:color="000000"/>
            </w:tcBorders>
            <w:tcMar>
              <w:top w:w="60" w:type="dxa"/>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10</w:t>
            </w:r>
          </w:p>
        </w:tc>
        <w:tc>
          <w:tcPr>
            <w:tcW w:w="3020" w:type="dxa"/>
            <w:tcBorders>
              <w:top w:val="single" w:sz="8" w:space="0" w:color="000000"/>
              <w:left w:val="single" w:sz="8" w:space="0" w:color="000000"/>
              <w:right w:val="single" w:sz="8" w:space="0" w:color="000000"/>
            </w:tcBorders>
            <w:tcMar>
              <w:top w:w="6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SHARED DISPOSITIVE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tc>
      </w:tr>
    </w:tbl>
    <w:tbl>
      <w:tblPr>
        <w:tblW w:w="8325" w:type="dxa"/>
        <w:jc w:val="left"/>
        <w:tblInd w:w="-10" w:type="dxa"/>
        <w:tblLayout w:type="fixed"/>
        <w:tblCellMar>
          <w:top w:w="60" w:type="dxa"/>
          <w:left w:w="108" w:type="dxa"/>
          <w:bottom w:w="0" w:type="dxa"/>
          <w:right w:w="108" w:type="dxa"/>
        </w:tblCellMar>
      </w:tblPr>
      <w:tblGrid>
        <w:gridCol w:w="365"/>
        <w:gridCol w:w="7715"/>
        <w:gridCol w:w="245"/>
      </w:tblGrid>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11</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AGGREGATE AMOUNT BENEFICIALLY OWNED BY EACH REPORTING PERSON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12</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r>
              <w:rPr>
                <w:rFonts w:ascii="Arial;Helvetica;Sans-Serif" w:hAnsi="Arial;Helvetica;Sans-Serif"/>
                <w:b w:val="false"/>
                <w:i/>
                <w:caps w:val="false"/>
                <w:smallCaps w:val="false"/>
                <w:sz w:val="20"/>
              </w:rPr>
              <w:t xml:space="preserve">See </w:t>
            </w:r>
            <w:r>
              <w:rPr>
                <w:rFonts w:ascii="Arial;Helvetica;Sans-Serif" w:hAnsi="Arial;Helvetica;Sans-Serif"/>
                <w:b w:val="false"/>
                <w:i w:val="false"/>
                <w:caps w:val="false"/>
                <w:smallCaps w:val="false"/>
                <w:sz w:val="20"/>
              </w:rPr>
              <w:t>Instructions)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w:t>
            </w:r>
          </w:p>
        </w:tc>
      </w:tr>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13</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PERCENT OF CLASS REPRESENTED BY AMOUNT IN ROW (11)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7.50%</w:t>
            </w:r>
            <w:r>
              <w:rPr>
                <w:rFonts w:ascii="Arial;Helvetica;Sans-Serif" w:hAnsi="Arial;Helvetica;Sans-Serif"/>
                <w:b w:val="false"/>
                <w:i w:val="false"/>
                <w:caps w:val="false"/>
                <w:smallCaps w:val="false"/>
                <w:position w:val="7"/>
                <w:sz w:val="16"/>
                <w:sz w:val="20"/>
              </w:rPr>
              <w:t>3</w:t>
            </w:r>
            <w:r>
              <w:rPr>
                <w:rFonts w:ascii="Arial;Helvetica;Sans-Serif" w:hAnsi="Arial;Helvetica;Sans-Serif"/>
                <w:b w:val="false"/>
                <w:i w:val="false"/>
                <w:caps w:val="false"/>
                <w:smallCaps w:val="false"/>
                <w:sz w:val="20"/>
              </w:rPr>
              <w:t>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14</w:t>
            </w:r>
          </w:p>
        </w:tc>
        <w:tc>
          <w:tcPr>
            <w:tcW w:w="771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TYPE OF REPORTING PERSON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t>
            </w:r>
          </w:p>
        </w:tc>
        <w:tc>
          <w:tcPr>
            <w:tcW w:w="24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Based on 5,256,024 shares of Common Stock outstanding as of August 8, 2024, which is the total number of shares of Common Stock outstanding immediately after the Issuer’s most recent offering as disclosed in the Issuer’s Prospectus Supplement on Form 424B5 filed with the Securities and Exchange Commission on August 7,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4 of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6870" w:type="dxa"/>
        <w:jc w:val="left"/>
        <w:tblInd w:w="-10" w:type="dxa"/>
        <w:tblLayout w:type="fixed"/>
        <w:tblCellMar>
          <w:top w:w="60" w:type="dxa"/>
          <w:left w:w="108" w:type="dxa"/>
          <w:bottom w:w="28" w:type="dxa"/>
          <w:right w:w="108" w:type="dxa"/>
        </w:tblCellMar>
      </w:tblPr>
      <w:tblGrid>
        <w:gridCol w:w="200"/>
        <w:gridCol w:w="6170"/>
        <w:gridCol w:w="500"/>
      </w:tblGrid>
      <w:tr>
        <w:trPr/>
        <w:tc>
          <w:tcPr>
            <w:tcW w:w="2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w:t>
            </w:r>
          </w:p>
        </w:tc>
        <w:tc>
          <w:tcPr>
            <w:tcW w:w="6170" w:type="dxa"/>
            <w:tcBorders>
              <w:top w:val="single" w:sz="8" w:space="0" w:color="000000"/>
              <w:bottom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REPORTING PERSON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Richard Waldo</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2</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IF A MEMBER OF A GROUP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Instructions)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w:t>
            </w:r>
          </w:p>
          <w:p>
            <w:pPr>
              <w:pStyle w:val="TableContents"/>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3</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4</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SOURCE OF FUNDS (See Instructions)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AF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5</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IF DISCLOSURE OF LEGAL PROCEEDINGS IS REQUIRED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ITEM 2(d) or 2(e)</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right"/>
              <w:rPr>
                <w:caps w:val="false"/>
                <w:smallCaps w:val="false"/>
              </w:rPr>
            </w:pPr>
            <w:r>
              <w:rPr>
                <w:caps w:val="false"/>
                <w:smallCaps w:val="false"/>
              </w:rPr>
              <w:t>☐</w:t>
            </w:r>
          </w:p>
          <w:p>
            <w:pPr>
              <w:pStyle w:val="TableContents"/>
              <w:bidi w:val="0"/>
              <w:spacing w:before="0" w:after="0"/>
              <w:ind w:left="0" w:right="0" w:hanging="0"/>
              <w:jc w:val="right"/>
              <w:rPr>
                <w:caps w:val="false"/>
                <w:smallCaps w:val="false"/>
              </w:rPr>
            </w:pPr>
            <w:r>
              <w:rPr>
                <w:caps w:val="false"/>
                <w:smallCaps w:val="false"/>
              </w:rPr>
              <w:t> </w:t>
            </w:r>
          </w:p>
        </w:tc>
      </w:tr>
      <w:tr>
        <w:trPr/>
        <w:tc>
          <w:tcPr>
            <w:tcW w:w="2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6</w:t>
            </w:r>
          </w:p>
        </w:tc>
        <w:tc>
          <w:tcPr>
            <w:tcW w:w="617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CITIZENSHIP OR PLACE OF ORGANIZATION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United States of America</w:t>
            </w:r>
          </w:p>
          <w:p>
            <w:pPr>
              <w:pStyle w:val="TableContents"/>
              <w:bidi w:val="0"/>
              <w:spacing w:before="0" w:after="0"/>
              <w:ind w:left="0" w:right="0" w:hanging="0"/>
              <w:jc w:val="left"/>
              <w:rPr>
                <w:caps w:val="false"/>
                <w:smallCaps w:val="false"/>
              </w:rPr>
            </w:pPr>
            <w:r>
              <w:rPr>
                <w:caps w:val="false"/>
                <w:smallCaps w:val="false"/>
              </w:rPr>
              <w:t> </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tbl>
      <w:tblPr>
        <w:tblW w:w="4860" w:type="dxa"/>
        <w:jc w:val="left"/>
        <w:tblInd w:w="-10" w:type="dxa"/>
        <w:tblLayout w:type="fixed"/>
        <w:tblCellMar>
          <w:top w:w="0" w:type="dxa"/>
          <w:left w:w="108" w:type="dxa"/>
          <w:bottom w:w="0" w:type="dxa"/>
          <w:right w:w="108" w:type="dxa"/>
        </w:tblCellMar>
      </w:tblPr>
      <w:tblGrid>
        <w:gridCol w:w="1490"/>
        <w:gridCol w:w="350"/>
        <w:gridCol w:w="3020"/>
      </w:tblGrid>
      <w:tr>
        <w:trPr/>
        <w:tc>
          <w:tcPr>
            <w:tcW w:w="1490" w:type="dxa"/>
            <w:tcBorders>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NUMBER OF</w:t>
            </w:r>
          </w:p>
        </w:tc>
        <w:tc>
          <w:tcPr>
            <w:tcW w:w="350" w:type="dxa"/>
            <w:tcBorders/>
            <w:tcMar>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7</w:t>
            </w:r>
          </w:p>
        </w:tc>
        <w:tc>
          <w:tcPr>
            <w:tcW w:w="3020" w:type="dxa"/>
            <w:tcBorders>
              <w:left w:val="single" w:sz="8" w:space="0" w:color="000000"/>
              <w:right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SOLE VOTING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SHARES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BENEFICIALLY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OWNED BY </w:t>
            </w:r>
          </w:p>
        </w:tc>
        <w:tc>
          <w:tcPr>
            <w:tcW w:w="350" w:type="dxa"/>
            <w:tcBorders>
              <w:top w:val="single" w:sz="8" w:space="0" w:color="000000"/>
            </w:tcBorders>
            <w:tcMar>
              <w:top w:w="60" w:type="dxa"/>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8</w:t>
            </w:r>
          </w:p>
        </w:tc>
        <w:tc>
          <w:tcPr>
            <w:tcW w:w="3020" w:type="dxa"/>
            <w:tcBorders>
              <w:top w:val="single" w:sz="8" w:space="0" w:color="000000"/>
              <w:left w:val="single" w:sz="8" w:space="0" w:color="000000"/>
              <w:right w:val="single" w:sz="8" w:space="0" w:color="000000"/>
            </w:tcBorders>
            <w:tcMar>
              <w:top w:w="6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SHARED VOTING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REPORTING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w:t>
            </w:r>
          </w:p>
        </w:tc>
        <w:tc>
          <w:tcPr>
            <w:tcW w:w="350" w:type="dxa"/>
            <w:tcBorders>
              <w:top w:val="single" w:sz="8" w:space="0" w:color="000000"/>
            </w:tcBorders>
            <w:tcMar>
              <w:top w:w="60" w:type="dxa"/>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9</w:t>
            </w:r>
          </w:p>
        </w:tc>
        <w:tc>
          <w:tcPr>
            <w:tcW w:w="3020" w:type="dxa"/>
            <w:tcBorders>
              <w:top w:val="single" w:sz="8" w:space="0" w:color="000000"/>
              <w:left w:val="single" w:sz="8" w:space="0" w:color="000000"/>
              <w:right w:val="single" w:sz="8" w:space="0" w:color="000000"/>
            </w:tcBorders>
            <w:tcMar>
              <w:top w:w="6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SOLE DISPOSITIVE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w:t>
            </w:r>
          </w:p>
          <w:p>
            <w:pPr>
              <w:pStyle w:val="TableContents"/>
              <w:bidi w:val="0"/>
              <w:spacing w:before="0" w:after="0"/>
              <w:ind w:left="0" w:right="0" w:hanging="0"/>
              <w:jc w:val="left"/>
              <w:rPr>
                <w:caps w:val="false"/>
                <w:smallCaps w:val="false"/>
              </w:rPr>
            </w:pPr>
            <w:r>
              <w:rPr>
                <w:caps w:val="false"/>
                <w:smallCaps w:val="false"/>
              </w:rPr>
              <w:t> </w:t>
            </w:r>
          </w:p>
        </w:tc>
      </w:tr>
      <w:tr>
        <w:trPr/>
        <w:tc>
          <w:tcPr>
            <w:tcW w:w="1490" w:type="dxa"/>
            <w:tcBorders>
              <w:left w:val="single" w:sz="8" w:space="0" w:color="000000"/>
              <w:right w:val="single" w:sz="8" w:space="0" w:color="000000"/>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w:t>
            </w:r>
          </w:p>
        </w:tc>
        <w:tc>
          <w:tcPr>
            <w:tcW w:w="350" w:type="dxa"/>
            <w:tcBorders>
              <w:top w:val="single" w:sz="8" w:space="0" w:color="000000"/>
            </w:tcBorders>
            <w:tcMar>
              <w:top w:w="60" w:type="dxa"/>
              <w:left w:w="0" w:type="dxa"/>
              <w:right w:w="0"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10</w:t>
            </w:r>
          </w:p>
        </w:tc>
        <w:tc>
          <w:tcPr>
            <w:tcW w:w="3020" w:type="dxa"/>
            <w:tcBorders>
              <w:top w:val="single" w:sz="8" w:space="0" w:color="000000"/>
              <w:left w:val="single" w:sz="8" w:space="0" w:color="000000"/>
              <w:right w:val="single" w:sz="8" w:space="0" w:color="000000"/>
            </w:tcBorders>
            <w:tcMar>
              <w:top w:w="6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SHARED DISPOSITIVE POWER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tc>
      </w:tr>
    </w:tbl>
    <w:tbl>
      <w:tblPr>
        <w:tblW w:w="8325" w:type="dxa"/>
        <w:jc w:val="left"/>
        <w:tblInd w:w="-10" w:type="dxa"/>
        <w:tblLayout w:type="fixed"/>
        <w:tblCellMar>
          <w:top w:w="60" w:type="dxa"/>
          <w:left w:w="108" w:type="dxa"/>
          <w:bottom w:w="0" w:type="dxa"/>
          <w:right w:w="108" w:type="dxa"/>
        </w:tblCellMar>
      </w:tblPr>
      <w:tblGrid>
        <w:gridCol w:w="365"/>
        <w:gridCol w:w="7715"/>
        <w:gridCol w:w="245"/>
      </w:tblGrid>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11</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AGGREGATE AMOUNT BENEFICIALLY OWNED BY EACH REPORTING PERSON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394,200 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12</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r>
              <w:rPr>
                <w:rFonts w:ascii="Arial;Helvetica;Sans-Serif" w:hAnsi="Arial;Helvetica;Sans-Serif"/>
                <w:b w:val="false"/>
                <w:i/>
                <w:caps w:val="false"/>
                <w:smallCaps w:val="false"/>
                <w:sz w:val="20"/>
              </w:rPr>
              <w:t xml:space="preserve">See </w:t>
            </w:r>
            <w:r>
              <w:rPr>
                <w:rFonts w:ascii="Arial;Helvetica;Sans-Serif" w:hAnsi="Arial;Helvetica;Sans-Serif"/>
                <w:b w:val="false"/>
                <w:i w:val="false"/>
                <w:caps w:val="false"/>
                <w:smallCaps w:val="false"/>
                <w:sz w:val="20"/>
              </w:rPr>
              <w:t>Instructions)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w:t>
            </w:r>
          </w:p>
        </w:tc>
      </w:tr>
      <w:tr>
        <w:trPr/>
        <w:tc>
          <w:tcPr>
            <w:tcW w:w="36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13</w:t>
            </w:r>
          </w:p>
        </w:tc>
        <w:tc>
          <w:tcPr>
            <w:tcW w:w="7715" w:type="dxa"/>
            <w:tcBorders>
              <w:top w:val="single" w:sz="8" w:space="0" w:color="000000"/>
            </w:tcBorders>
            <w:tcMar>
              <w:left w:w="0"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PERCENT OF CLASS REPRESENTED BY AMOUNT IN ROW (11)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7.50%</w:t>
            </w:r>
            <w:r>
              <w:rPr>
                <w:rFonts w:ascii="Arial;Helvetica;Sans-Serif" w:hAnsi="Arial;Helvetica;Sans-Serif"/>
                <w:b w:val="false"/>
                <w:i w:val="false"/>
                <w:caps w:val="false"/>
                <w:smallCaps w:val="false"/>
                <w:position w:val="7"/>
                <w:sz w:val="16"/>
                <w:sz w:val="20"/>
              </w:rPr>
              <w:t>4 </w:t>
            </w:r>
          </w:p>
        </w:tc>
        <w:tc>
          <w:tcPr>
            <w:tcW w:w="24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30"/>
              </w:rPr>
            </w:pPr>
            <w:r>
              <w:rPr>
                <w:rFonts w:ascii="Arial;Helvetica;Sans-Serif" w:hAnsi="Arial;Helvetica;Sans-Serif"/>
                <w:b/>
                <w:sz w:val="30"/>
              </w:rPr>
              <w:t>14</w:t>
            </w:r>
          </w:p>
        </w:tc>
        <w:tc>
          <w:tcPr>
            <w:tcW w:w="771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TYPE OF REPORTING PERSON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Instructions)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t>
            </w:r>
          </w:p>
        </w:tc>
        <w:tc>
          <w:tcPr>
            <w:tcW w:w="24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4 </w:t>
      </w:r>
      <w:r>
        <w:rPr>
          <w:rFonts w:ascii="Times New Roman;Times;Serif" w:hAnsi="Times New Roman;Times;Serif"/>
          <w:b w:val="false"/>
          <w:i w:val="false"/>
          <w:caps w:val="false"/>
          <w:smallCaps w:val="false"/>
          <w:sz w:val="20"/>
        </w:rPr>
        <w:t>Based on 5,256,024 shares of Common Stock outstanding as of August 8, 2024, which is the total number of shares of Common Stock outstanding immediately after the Issuer’s most recent offering as disclosed in the Issuer’s Prospectus Supplement on Form 424B5 filed with the Securities and Exchange Commission on August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5 of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constitutes Amendment No. 2 (this “Amendment No. 2”) to the Schedule 13D filed by the Reporting Persons on June 17, 2024 with the Securities and Exchange Commission (the “June 17, 2024 Schedule 13D”), as such June 17, 2024 Schedule 13D was amended by Amendment No. 1 thereto filed on July 22, 2024 (“Amendment No. 1”). Information reported in the June 17, 2024 Schedule 13D and Amendment No. 1 remains in effect except to the extent that it is amended, restated or superseded by information contained in this Amendment No. 2. Capitalized terms used but not defined herein shall have the meanings set forth in the June 17, 2024 Schedule 13D or Amendment No. 1, as applicable.</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20"/>
        <w:gridCol w:w="206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0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Purpose of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 is hereby amended and supplemented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originally disclosed in the June 17, 2024 Schedule 13D, the Reporting Persons purchased the Shares based on their belief that the Shares, when purchased, were undervalued and represented an attractive investment opportunity. Depending upon overall market conditions, other investment opportunities available to the Reporting Persons, and the availability of Common Stock at prices that would make the purchase or sale of Common Stock desirable, the Reporting Persons may endeavor to increase or decrease their position in the Issuer through, among other things, the purchase or sale of Common Stock on the open market or in private transactions or otherwise, on such terms and at such times as the Reporting Persons may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as originally disclosed in the June 17, 2024 Schedule 13D, the Reporting Persons are concerned with the Issuer’s long-term underperformance and believe shareholder representation on the Board of Directors of the Issuer (the “Board”) and a change in the composition of the Board is necessary to drive significant improvements to the Issuer’s governance, capital allocation and operations, and to explore strategic alternatives. The Reporting Persons believe there are significant growth opportunities at the Issuer and remain available and ready to engage directly with the Board and management to discuss such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originally disclosed in the June 17, 2024 Schedule 13D,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engaging in discussions with shareholders of the Issuer or third parties, including potential acquirers and service providers about the Issuer and the Reporting Persons’ investment, making proposals to the Issuer concerning changes to the capital allocation strategy, capitalization, ownership structure, Board structure (including Board composition), certain strategic alternatives or the operations of the Issuer, purchasing additional Common Stock, selling some or all of its Shares, engaging in short selling of or any hedging or similar transaction with respect to the Shares, or changing its intention with respect to any and all matters referred to in Item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originally disclosed in Amendment No. 1, on June 17, 2024, the Reporting Persons sent by email a letter to the Issuer (the “Initial Notice”) providing notice of intent to nominate Daniel Serpico, Chad J. Cooper, Matthew Thelen and Jerry J. Rosenstock (together, the “Nominees”) for election to the Board at the Issuer’s upcoming annual meeting of stockholders (the “Annual Meeting”). A copy of the Initial Notice was delivered to the Issuer’s principal office on June 17,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originally disclosed in Amendment No. 1, on June 21, 2024, the Issuer, through its counsel, delivered a letter to CPC (the “First Rejection”) rejecting CPC’s nomination of the Nominees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originally disclosed in Amendment No. 1, on June 23, 2024, the Reporting Persons sent by email a letter to the Issuer (the “Second Notice”) responding to the First Rejection and amending and revising the Initial Notice. A copy of the Second Notice was delivered to the Issuer’s principal office on June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originally disclosed in Amendment No. 1, on June 29, 2024, the Issuer, through its counsel, delivered a letter to CPC rejecting the Second Notice (the “Second Rejection”) and declaring that the deadline for a timely and proper notice of intention to nominate candidates for election as directors at the Annual Meeting was the close of business on June 23, 2024, and therefore the Reporting Persons do not have the right to nominate any candidates for election as directors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6 of 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originally disclosed in Amendment No. 1, on July 8, 2024, following the entry into a mutual non-disclosure agreement between the Issuer and the Reporting Persons, the parties entered into settlement negotiations, which, ultimately, proved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originally disclosed in Amendment No. 1, on July 19, 2024, CPC filed a Verified Complaint in the Delaware Court of Chancery (the “Delaware Action”) against the Issuer and Bruce T. Bernstein, Michael Lebowitz, Robert Weinstein, Gaëlle Wizenberg and Scott R. Milford (together, the “Entrenched Directors” and collectively with the Issuer, the “Defendants”). The Delaware Action alleged, among other things, claims for breach of fiduciary duties by the Entrenched Directors and unlawful, unenforceable and/or inequitable application of the Issuer’s Bylaws by the Defendants to reject the Initial Notice and Second Notice. The Delaware Action requested, among other things, that the Delaware Court of Chancery (i) declare that the Nominees have been properly nominated for election to the Board at the Annual Meeting, (ii) declare that the Nominees can stand for election notwithstanding the rejection of the Initial Notice and Second Notice, (iii) order the Defendants to accept the Second Notice as valid and include the Nominees on the Issuer’s universal proxy card that the Issuer will issue in connection with the Annual Meeting, and (iv) if necessary, preliminarily enjoin the Annual Meeting so that it occurs after the Reporting Persons have the opportunity to file their own Schedule 14A and to distribute it to the Issuer’s stockholders for their consideration. The foregoing description of the Delaware Action does not purport to be complete and is qualified in its entirety by reference to the Delaware Action, which is attached as Exhibit 99.2 to Amendment No. 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2024, the Reporting Persons sent by email a letter to the Issuer responding to the alleged deficiencies of the Second Notice as outlined in the Second Rejection despite the Second Rejection stating that the Reporting Persons no longer had the right to nominate any candidates for election as directors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2024, CPC and the Defendants entered into a Stipulation of Dismissal pursuant to which CPC voluntarily discontinued the Delaware Action without prejudice and stipulated it would not assert any claims related to the Annual Meeting (the “Dismissal”).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this Item 4 of this Amendment No. 2, the Reporting Persons remain concerned with the Issuer’s long-term underperformance and following the Dismissal will continue to evaluate their strategic options with respect to their investment in the Issuer.</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620"/>
        <w:gridCol w:w="287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28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Interest in Securities of the Issuer.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to which this Amendment No. 2 relates is 394,200 shares of Common Stock beneficially owned by the Reporting Persons, representing 7.50% of the 5,256,024 shares of Common Stock outstanding as of August 8, 2024, which is the total number of shares of Common Stock outstanding immediately after the Issuer’s most recent offering as disclosed in the Issuer’s Prospectus Supplement on Form 424B5 filed with the Securities and Exchange Commission on August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CPC</w:t>
      </w:r>
    </w:p>
    <w:p>
      <w:pPr>
        <w:pStyle w:val="TextBody"/>
        <w:bidi w:val="0"/>
        <w:spacing w:before="0" w:after="0"/>
        <w:ind w:left="36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45"/>
        <w:gridCol w:w="47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the date hereof, CPC directly owned 394,200 Shares.</w:t>
            </w:r>
          </w:p>
        </w:tc>
      </w:tr>
    </w:tbl>
    <w:p>
      <w:pPr>
        <w:pStyle w:val="TextBody"/>
        <w:bidi w:val="0"/>
        <w:spacing w:before="0" w:after="283"/>
        <w:jc w:val="left"/>
        <w:rPr/>
      </w:pPr>
      <w:r>
        <w:rPr/>
        <w:t> </w:t>
      </w:r>
    </w:p>
    <w:tbl>
      <w:tblPr>
        <w:tblW w:w="3340" w:type="dxa"/>
        <w:jc w:val="left"/>
        <w:tblInd w:w="0" w:type="dxa"/>
        <w:tblLayout w:type="fixed"/>
        <w:tblCellMar>
          <w:top w:w="0" w:type="dxa"/>
          <w:left w:w="0" w:type="dxa"/>
          <w:bottom w:w="0" w:type="dxa"/>
          <w:right w:w="0" w:type="dxa"/>
        </w:tblCellMar>
      </w:tblPr>
      <w:tblGrid>
        <w:gridCol w:w="260"/>
        <w:gridCol w:w="30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Sole power to vote or direct vote: 0</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Shared power to vote or direct vote: 394,200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Sole power to dispose or direct the disposition: 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Shared power to dispose or direct the disposition: 394,200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7 of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A annexed hereto lists all transactions in securities of the Issuer by CPC during the past 60 days. All of such transactions were effected in the open market unless otherwise noted therein.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ACM-CPC</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ACM-CPC, as the managing member of CPC, may be deemed the beneficial owner of the 394,200 Shares owned directly by CPC.</w:t>
            </w:r>
          </w:p>
        </w:tc>
      </w:tr>
    </w:tbl>
    <w:p>
      <w:pPr>
        <w:pStyle w:val="TextBody"/>
        <w:bidi w:val="0"/>
        <w:spacing w:before="0" w:after="0"/>
        <w:ind w:left="270" w:right="0" w:hanging="27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260"/>
        <w:gridCol w:w="308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Sole power to vote or direct vote: 0</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Shared power to vote or direct vote: 394,200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Sole power to dispose or direct the disposition: 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Shared power to dispose or direct the disposition: 394,200</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ACM-CPC has not entered into any transactions in securities of the Issuer during the past 60 days.</w:t>
      </w:r>
    </w:p>
    <w:p>
      <w:pPr>
        <w:pStyle w:val="TextBody"/>
        <w:bidi w:val="0"/>
        <w:spacing w:before="0" w:after="0"/>
        <w:ind w:left="360" w:right="0" w:hanging="0"/>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0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Wayne Mack</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Mack, as the co-managing member of ACM-CPC, may be deemed the beneficial owner of the 394,200 Shares  owned directly by CPC.</w:t>
            </w:r>
          </w:p>
        </w:tc>
      </w:tr>
    </w:tbl>
    <w:p>
      <w:pPr>
        <w:pStyle w:val="TextBody"/>
        <w:bidi w:val="0"/>
        <w:spacing w:before="0" w:after="283"/>
        <w:jc w:val="left"/>
        <w:rPr/>
      </w:pPr>
      <w:r>
        <w:rPr/>
        <w:t> </w:t>
      </w:r>
    </w:p>
    <w:tbl>
      <w:tblPr>
        <w:tblW w:w="3340" w:type="dxa"/>
        <w:jc w:val="left"/>
        <w:tblInd w:w="0" w:type="dxa"/>
        <w:tblLayout w:type="fixed"/>
        <w:tblCellMar>
          <w:top w:w="0" w:type="dxa"/>
          <w:left w:w="0" w:type="dxa"/>
          <w:bottom w:w="0" w:type="dxa"/>
          <w:right w:w="0" w:type="dxa"/>
        </w:tblCellMar>
      </w:tblPr>
      <w:tblGrid>
        <w:gridCol w:w="260"/>
        <w:gridCol w:w="308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Sole power to vote or direct vote: 0</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Shared power to vote or direct vote: 394,200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Sole power to dispose or direct the disposition: 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Shared power to dispose or direct the disposition: 394,200</w:t>
      </w:r>
    </w:p>
    <w:p>
      <w:pPr>
        <w:pStyle w:val="TextBody"/>
        <w:bidi w:val="0"/>
        <w:spacing w:before="0" w:after="0"/>
        <w:ind w:left="72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3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Mack has not entered into any transactions in securities of the Issuer during the past 60 days.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Richard Waldo</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Waldo, as the co-managing member of ACM-CPC, may be deemed the beneficial owner of the 394,200  Shares owned directly by CPC.</w:t>
            </w:r>
          </w:p>
        </w:tc>
      </w:tr>
    </w:tbl>
    <w:p>
      <w:pPr>
        <w:pStyle w:val="TextBody"/>
        <w:bidi w:val="0"/>
        <w:spacing w:before="0" w:after="283"/>
        <w:jc w:val="left"/>
        <w:rPr/>
      </w:pPr>
      <w:r>
        <w:rPr/>
        <w:t> </w:t>
      </w:r>
    </w:p>
    <w:tbl>
      <w:tblPr>
        <w:tblW w:w="3340" w:type="dxa"/>
        <w:jc w:val="left"/>
        <w:tblInd w:w="0" w:type="dxa"/>
        <w:tblLayout w:type="fixed"/>
        <w:tblCellMar>
          <w:top w:w="0" w:type="dxa"/>
          <w:left w:w="0" w:type="dxa"/>
          <w:bottom w:w="0" w:type="dxa"/>
          <w:right w:w="0" w:type="dxa"/>
        </w:tblCellMar>
      </w:tblPr>
      <w:tblGrid>
        <w:gridCol w:w="260"/>
        <w:gridCol w:w="308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Sole power to vote or direct vote: 0</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Shared power to vote or direct vote: 394,200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Sole power to dispose or direct the disposition: 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Shared power to dispose or direct the disposition: 394,200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Mr. Waldo has not entered into any transactions in securities of the Issuer during the past 60 days.</w:t>
      </w:r>
    </w:p>
    <w:p>
      <w:pPr>
        <w:pStyle w:val="TextBody"/>
        <w:bidi w:val="0"/>
        <w:spacing w:before="0" w:after="0"/>
        <w:ind w:left="360" w:right="0" w:hanging="270"/>
        <w:jc w:val="both"/>
        <w:rPr>
          <w:caps w:val="false"/>
          <w:smallCaps w:val="false"/>
        </w:rPr>
      </w:pPr>
      <w:r>
        <w:rPr>
          <w:caps w:val="false"/>
          <w:smallCaps w:val="false"/>
        </w:rPr>
        <w:t> </w:t>
      </w:r>
    </w:p>
    <w:p>
      <w:pPr>
        <w:pStyle w:val="TextBody"/>
        <w:bidi w:val="0"/>
        <w:spacing w:before="0" w:after="0"/>
        <w:ind w:left="0" w:right="0" w:firstLine="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other than the Reporting Persons is known to have the right to receive, or the power to direct the receipt of dividends from, or proceeds from the sale of, the Shares.</w:t>
      </w:r>
    </w:p>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360" w:right="0" w:hanging="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bidi w:val="0"/>
        <w:spacing w:before="0" w:after="0"/>
        <w:ind w:left="360" w:right="0" w:hanging="27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 is hereby amended to add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Reporting Persons entered into a Joint Filing Agreement in which the Reporting Persons agreed to the joint filing on behalf of each of them of statements on Amendment No. 2 with respect to the securities of the Issuer to the extent as required by applicable law. A copy of this agreement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8 of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20"/>
        <w:gridCol w:w="276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27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to Be Filed as Exhibits.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pPr>
            <w:hyperlink w:anchor="cpc240850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hyperlink w:anchor="cpc240850_ex99-1.htm">
              <w:r>
                <w:rPr>
                  <w:rStyle w:val="InternetLink"/>
                  <w:sz w:val="20"/>
                </w:rPr>
                <w:t>Joint Filing Agreement, by and among CPC Pain &amp; Wellness SPV, LLC, ACM-CPC, LLC, Wayne Mack and Richard Waldo, dated August 13, 2024.</w:t>
              </w:r>
            </w:hyperlink>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9 of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2024</w:t>
      </w:r>
    </w:p>
    <w:p>
      <w:pPr>
        <w:pStyle w:val="TextBody"/>
        <w:bidi w:val="0"/>
        <w:spacing w:before="0" w:after="0"/>
        <w:ind w:left="0" w:right="0" w:hanging="0"/>
        <w:jc w:val="both"/>
        <w:rPr>
          <w:caps w:val="false"/>
          <w:smallCaps w:val="false"/>
        </w:rPr>
      </w:pPr>
      <w:r>
        <w:rPr>
          <w:caps w:val="false"/>
          <w:smallCaps w:val="false"/>
        </w:rPr>
        <w:t> </w:t>
      </w:r>
    </w:p>
    <w:tbl>
      <w:tblPr>
        <w:tblW w:w="3244" w:type="dxa"/>
        <w:jc w:val="left"/>
        <w:tblInd w:w="0" w:type="dxa"/>
        <w:tblLayout w:type="fixed"/>
        <w:tblCellMar>
          <w:top w:w="0" w:type="dxa"/>
          <w:left w:w="0" w:type="dxa"/>
          <w:bottom w:w="0" w:type="dxa"/>
          <w:right w:w="0" w:type="dxa"/>
        </w:tblCellMar>
      </w:tblPr>
      <w:tblGrid>
        <w:gridCol w:w="75"/>
        <w:gridCol w:w="420"/>
        <w:gridCol w:w="2749"/>
      </w:tblGrid>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CPC PAIN &amp; WELLNESS SPV, LLC</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ACM-CPC, LLC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Richard Waldo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Member</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ACM-CPC, LLC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Waldo</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10 of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tbl>
      <w:tblPr>
        <w:tblW w:w="7925" w:type="dxa"/>
        <w:jc w:val="left"/>
        <w:tblInd w:w="0" w:type="dxa"/>
        <w:tblLayout w:type="fixed"/>
        <w:tblCellMar>
          <w:top w:w="0" w:type="dxa"/>
          <w:left w:w="0" w:type="dxa"/>
          <w:bottom w:w="0" w:type="dxa"/>
          <w:right w:w="0" w:type="dxa"/>
        </w:tblCellMar>
      </w:tblPr>
      <w:tblGrid>
        <w:gridCol w:w="2495"/>
        <w:gridCol w:w="3035"/>
        <w:gridCol w:w="785"/>
        <w:gridCol w:w="1610"/>
      </w:tblGrid>
      <w:tr>
        <w:trPr/>
        <w:tc>
          <w:tcPr>
            <w:tcW w:w="2495"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Nature of Transaction</w:t>
            </w:r>
          </w:p>
        </w:tc>
        <w:tc>
          <w:tcPr>
            <w:tcW w:w="3035"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Amount of Securities Purchased</w:t>
            </w:r>
          </w:p>
        </w:tc>
        <w:tc>
          <w:tcPr>
            <w:tcW w:w="785"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Price ($)</w:t>
            </w:r>
          </w:p>
        </w:tc>
        <w:tc>
          <w:tcPr>
            <w:tcW w:w="1610"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Date of Purchase</w:t>
            </w:r>
          </w:p>
        </w:tc>
      </w:tr>
      <w:tr>
        <w:trPr/>
        <w:tc>
          <w:tcPr>
            <w:tcW w:w="2495"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Purchase of Common Stock</w:t>
            </w:r>
          </w:p>
        </w:tc>
        <w:tc>
          <w:tcPr>
            <w:tcW w:w="3035"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4,326</w:t>
            </w:r>
          </w:p>
        </w:tc>
        <w:tc>
          <w:tcPr>
            <w:tcW w:w="785"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$2.4950</w:t>
            </w:r>
          </w:p>
        </w:tc>
        <w:tc>
          <w:tcPr>
            <w:tcW w:w="161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6/17/2024</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24" w:space="1" w:color="808080"/>
        </w:rPr>
      </w:pPr>
      <w:r>
        <w:rPr>
          <w:rFonts w:ascii="Times New Roman;Times;Serif" w:hAnsi="Times New Roman;Times;Serif"/>
          <w:b w:val="false"/>
          <w:i w:val="false"/>
          <w:caps w:val="false"/>
          <w:smallCaps w:val="false"/>
          <w:sz w:val="20"/>
          <w:bdr w:val="single" w:sz="24" w:space="1" w:color="808080"/>
        </w:rPr>
        <w:t>11 of 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right"/>
        <w:rPr>
          <w:caps w:val="false"/>
          <w:smallCaps w:val="false"/>
        </w:rPr>
      </w:pPr>
      <w:bookmarkStart w:id="2" w:name="cpc240850_ex99-1.htm"/>
      <w:bookmarkStart w:id="3" w:name="kscpc240850_ex99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13d-1(k)(1)(iii) under the Securities Exchange Act of 1934, as amended, the persons named below agree to the joint filing on behalf of each of them of this amendment to Schedule 13D (including additional amendments thereto) with respect to the Common Stock, par value $0.01 per share, of XWELL, Inc., a Delaware corporation. This Joint Filing Agreement shall be filed as an Exhibit to such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2024</w:t>
      </w:r>
    </w:p>
    <w:p>
      <w:pPr>
        <w:pStyle w:val="TextBody"/>
        <w:bidi w:val="0"/>
        <w:spacing w:before="0" w:after="0"/>
        <w:jc w:val="left"/>
        <w:rPr>
          <w:caps w:val="false"/>
          <w:smallCaps w:val="false"/>
        </w:rPr>
      </w:pPr>
      <w:r>
        <w:rPr>
          <w:caps w:val="false"/>
          <w:smallCaps w:val="false"/>
        </w:rPr>
        <w:t> </w:t>
      </w:r>
    </w:p>
    <w:tbl>
      <w:tblPr>
        <w:tblW w:w="3244" w:type="dxa"/>
        <w:jc w:val="left"/>
        <w:tblInd w:w="0" w:type="dxa"/>
        <w:tblLayout w:type="fixed"/>
        <w:tblCellMar>
          <w:top w:w="0" w:type="dxa"/>
          <w:left w:w="0" w:type="dxa"/>
          <w:bottom w:w="0" w:type="dxa"/>
          <w:right w:w="0" w:type="dxa"/>
        </w:tblCellMar>
      </w:tblPr>
      <w:tblGrid>
        <w:gridCol w:w="75"/>
        <w:gridCol w:w="420"/>
        <w:gridCol w:w="2749"/>
      </w:tblGrid>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CPC PAIN &amp; WELLNESS SPV, LLC</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ACM-CPC, LLC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ACM-CPC, LLC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Wayne Mack</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Waldo</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Waldo</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24" w:space="1" w:color="808080"/>
        </w:rPr>
      </w:pPr>
      <w:r>
        <w:rPr>
          <w:caps w:val="false"/>
          <w:smallCaps w:val="false"/>
          <w:bdr w:val="single" w:sz="24" w:space="1" w:color="808080"/>
        </w:rPr>
        <w:t> </w:t>
      </w:r>
    </w:p>
    <w:p>
      <w:pPr>
        <w:pStyle w:val="TextBody"/>
        <w:bidi w:val="0"/>
        <w:spacing w:before="0" w:after="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3062</Words>
  <Characters>15493</Characters>
  <CharactersWithSpaces>18582</CharactersWithSpaces>
  <Paragraphs>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