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29,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1200" w:type="dxa"/>
        <w:tblCellMar>
          <w:top w:w="0" w:type="dxa"/>
          <w:left w:w="0" w:type="dxa"/>
          <w:bottom w:w="0" w:type="dxa"/>
          <w:right w:w="0" w:type="dxa"/>
        </w:tblCellMar>
      </w:tblPr>
      <w:tr>
        <w:trPr>
          <w:trHeight w:val="216"/>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Delaware</w:t>
            </w:r>
          </w:p>
        </w:tc>
        <w:tc>
          <w:tcPr>
            <w:tcW w:w="4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8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47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780" w:type="dxa"/>
            <w:vAlign w:val="bottom"/>
          </w:tcPr>
          <w:p>
            <w:pPr>
              <w:jc w:val="center"/>
              <w:ind w:left="2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of incorporation)</w:t>
            </w:r>
          </w:p>
        </w:tc>
        <w:tc>
          <w:tcPr>
            <w:tcW w:w="47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78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240" w:type="dxa"/>
            <w:vAlign w:val="bottom"/>
          </w:tcPr>
          <w:p>
            <w:pPr>
              <w:spacing w:after="0"/>
              <w:rPr>
                <w:sz w:val="24"/>
                <w:szCs w:val="24"/>
                <w:color w:val="auto"/>
              </w:rPr>
            </w:pPr>
          </w:p>
        </w:tc>
        <w:tc>
          <w:tcPr>
            <w:tcW w:w="47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8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47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80" w:type="dxa"/>
            <w:vAlign w:val="bottom"/>
          </w:tcPr>
          <w:p>
            <w:pPr>
              <w:spacing w:after="0"/>
              <w:rPr>
                <w:sz w:val="20"/>
                <w:szCs w:val="20"/>
                <w:color w:val="auto"/>
              </w:rPr>
            </w:pP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29, 2018, XpresSpa Group, Inc. (the “Company”) announced its financial results for the quarter and the year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issued in connection with the announcement is furnished as Exhibit 99.1 to this Current Report on Form 8-K.</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Exhibit Number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23"/>
        </w:trPr>
        <w:tc>
          <w:tcPr>
            <w:tcW w:w="1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29, 2018.</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top w:val="single" w:sz="8" w:color="0000EE"/>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29, 2018</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Andrew D. Perlman</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187960</wp:posOffset>
            </wp:positionV>
            <wp:extent cx="210947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Reports Fourth Quarter and 2017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On-the-Go Wellness Pure Play Poised for Growth</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NEW YORK, March 29, 2018 </w:t>
      </w:r>
      <w:r>
        <w:rPr>
          <w:rFonts w:ascii="Arial" w:cs="Arial" w:eastAsia="Arial" w:hAnsi="Arial"/>
          <w:sz w:val="18"/>
          <w:szCs w:val="18"/>
          <w:color w:val="auto"/>
        </w:rPr>
        <w:t>- XpresSpa Group, Inc. (Nasdaq: XSPA), a health and wellness holding company, today announced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and full year ended December 31, 2017. Please note that consolidated results for full year 2016 include eight days of operations for the Wellness segment following the close of the XpresSpa acquisition on December 23, 2016. Therefore, 2016 generally accepted accounting principles (“GAAP”) results, as presented in this press release, are not comparable to full year 2017 results.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“2017 was a transformative year for XpresSpa, as we perfected the short format spa, established our branded position as a pure play in health and wellness, and prepared the company for growth,” said Andrew Perlman, CEO of XpresSpa Group. “Having put top talent in place in our corporate and field teams, we made crucial improvements to our company-wide culture, our internal processes and the technology we use to operate our business. We completed the monetization of key non-core assets and also created partnerships to extend the XpresSpa brand through retail products. Through all this change, we further expanded our geographic footprint with net 4 new store openings and drove 3.0% same store sales growth. We accomplished a tremendous amount in a single year and are proud of the foundation we have built.”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Perlman continued: “As a pure play in on-the-go wellness, we are entirely focused on the execution of our core strategy. This year, we will work to increase store productivity and contribution margin through labor efficiency, new services and products and traffic analysis initiatives. We will also deepen our collaboration with existing and new partners in the travel vertical, leveraging XpresSpa’s unique position as the leader in the airport spa market, serving harried travelers with idle time in the airport. Key to our growth is the development of our new franchising capability to capture additional demand while we open company-owned XpresSpa and XpresRecover locations already in our pipeline. In all, our 2018 priorities center on enhancing our efficiency and growth to position us to further accelerate that growth in 2019. We are set for a great year of expanding the scale of XpresSpa’s footprint and brand and of delivering improved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Consolidated Results Highlights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noted above, consolidated results for full year 2016 include eight days of operations for the Wellness segment following the close of the XpresSpa acquisition on December 23, 2016 and are therefore not comparable to full year 2017 results. In addition, our full year 2017 and 2016 results reflect our FLI Charge and Group Mobile businesses as discontinued operations.</w:t>
      </w:r>
    </w:p>
    <w:p>
      <w:pPr>
        <w:spacing w:after="0" w:line="18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from continuing operations was $48.8 million in 2017 compared to $12.0 million in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net loss from continuing operations was $16.1 million in 2017 compared to a net loss of $19.3 million in 2016.</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Comprehensive loss, after discontinued operations, was $28.5 million in 2017 compared to $24.0 million in 2016. FLI Charge and Group Mobile are classified as discontinued operations. These businesses were sold in October 2017 and March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The adjustment to the company’s deferred tax assets and liabilities from the Tax Cuts and Jobs Act of 2017 did not have a material impact to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Wellness Segment Highlights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Full year 2016 results for XpresSpa are unaudited (and are not part of the financial statements). As noted above, only Wellness segment results from December 24 to December 31, 2016 are included in the Company’s audited financial statements.</w:t>
      </w:r>
    </w:p>
    <w:p>
      <w:pPr>
        <w:spacing w:after="0" w:line="170" w:lineRule="exact"/>
        <w:rPr>
          <w:sz w:val="20"/>
          <w:szCs w:val="20"/>
          <w:color w:val="auto"/>
        </w:rPr>
      </w:pPr>
    </w:p>
    <w:p>
      <w:pPr>
        <w:ind w:left="980" w:right="5680" w:hanging="648"/>
        <w:spacing w:after="0" w:line="501" w:lineRule="auto"/>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$48.4 million increased 10.4% from $43.8 million in 2016 o 9 store openings and the closure of 5 underperforming stores o Same store sales growth of 3.0%</w:t>
      </w: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of $9.4 million, or 19.4% margin, compared to $8.8 million, or 20.0% margin, in 2016; 2017 figure reflects increased labor and set-up costs associated with new store openings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operating loss of $7.3 million decreased from a 2016 loss of $10.7 million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of $1.9 million improved $8.8 million from a loss of $6.9 million in 2016, inclusive of $1.3 million of integration and one-time costs, as decreased expenses offset the gross margin comparison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2017 Wellness Segment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was $11.8 million</w:t>
      </w:r>
    </w:p>
    <w:p>
      <w:pPr>
        <w:spacing w:after="0" w:line="225" w:lineRule="exact"/>
        <w:rPr>
          <w:sz w:val="20"/>
          <w:szCs w:val="20"/>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Opened 5 new locations during the quarter, including four domestic and one international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Introduced XpresCryo facial with partner Nordic Cryotherapy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Introduced Dermalogica skin care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was $2.4 million, or 20.4% margin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loss was $1.2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was $0.4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installation of new point-of-sale system in all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Adjusted EBITDA is a non-GAAP financial measure; see "Use of Non-GAAP Financial Measures" below. See tables below for abbreviated financial XpresSpa segment results for each of the four quarters of 2017 and the full years ended December 31, 2017 and 2016 (full year 2016 results of XpresSpa are unaudited and are provided for informational purposes only).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&amp;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Company had:</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assets of $16.1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balance of $6.4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held for disposal of $6.4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Liabilities held for disposal were $3.8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Long-term debt of $6.5 million with a related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Management will host a conference call today at 10:00 a.m. ET to discuss operating results and provide an update on the company’s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10:00 a.m. 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 the Conference Call via Webcast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Visit the Investor Relations section of the Company’s website at </w:t>
      </w:r>
      <w:r>
        <w:rPr>
          <w:rFonts w:ascii="Arial" w:cs="Arial" w:eastAsia="Arial" w:hAnsi="Arial"/>
          <w:sz w:val="18"/>
          <w:szCs w:val="18"/>
          <w:u w:val="single" w:color="auto"/>
          <w:color w:val="auto"/>
        </w:rPr>
        <w:t>http://xpresspagroup.com</w:t>
      </w:r>
      <w:r>
        <w:rPr>
          <w:rFonts w:ascii="Arial" w:cs="Arial" w:eastAsia="Arial" w:hAnsi="Arial"/>
          <w:sz w:val="18"/>
          <w:szCs w:val="18"/>
          <w:color w:val="auto"/>
        </w:rPr>
        <w:t>. Visitors to the website should select the “Investors” tab and navigate to the “Events” link to access the webcast.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 the Conference Call via Assisted Dial-In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 access the conference call by telephone, interested parties should dial 877-407-0792 (North America) or 201-689-8263 (international) and reference XpresSpa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audio webcast of the conference call will be available within the "Presentations" section of the Company’s investor relations website shortly after the end of the conference call. A telephonic playback will be available from 1:30 p.m. ET, March 29, 2017, through April 19, 2018. North American listeners may dial 844-512-2921 and international listeners may dial 412-317-6671 the passcode is 13677524.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the world’s largest airport spa company, with 57 locations in 23 airports globally (as of March 29, 2018), including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Holland, and the United Arab Emirates. XpresSpa Group’s non-core assets include Infomedia and intellectual property assets. To learn more about XpresSpa Group, visit: www.XpresSpaGroup.com. To learn more about XpresSpa, visit www.XpresSpa.com.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Jody Burfening/Carolyn Capaccio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212.838.3777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xspa@lhai.com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6,368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11,547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1,686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8,736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 shares authorized; 6,968 issued and none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stock, $0.01 par value per share, 5,000,000 shares authorized; 1,666,667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issued and none 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C Junior Preferred stock, $0.01 par value per share; 300,000 shares authorized; none issued and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1"/>
              </w:rPr>
              <w:t>Series D Convertible Preferred Stock, $0.01 par value per share, 500,000 shares authorized; 475,208 shares issued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w w:val="90"/>
              </w:rPr>
              <w:t>and 420,541 shares outstanding with a liquidation value of $20,186 as of December 31, 2017; 491,427 shares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and outstanding with a liquidation value of $23,588 as of December 31, 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per share 150,000,000 shares authorized; 26,545,690 and 18,304,881 shares issued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as of December 31, 2017 and 2016,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290,396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280,221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(249,708)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4,956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ind w:left="356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ind w:left="356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44" w:lineRule="exact"/>
        <w:rPr>
          <w:sz w:val="20"/>
          <w:szCs w:val="20"/>
          <w:color w:val="auto"/>
        </w:rPr>
      </w:pPr>
    </w:p>
    <w:p>
      <w:pPr>
        <w:jc w:val="center"/>
        <w:ind w:left="3560"/>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Wellness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cost of sales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amortization and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 from continuing operations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Extinguishment of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Loss from continuing operations before income taxes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net loss from continuing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discontinued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loss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loss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loss from continuing operations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income (loss) from continuing operations: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Comprehensive loss from continuing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income (loss) from discontinued operations: foreign currency translation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per share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Loss per share from discontinued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number of shares outstanding during the year</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9" w:lineRule="exact"/>
        <w:rPr>
          <w:sz w:val="20"/>
          <w:szCs w:val="20"/>
          <w:color w:val="auto"/>
        </w:rPr>
      </w:pPr>
    </w:p>
    <w:p>
      <w:pPr>
        <w:ind w:left="180" w:right="3480" w:hanging="172"/>
        <w:spacing w:after="0" w:line="261" w:lineRule="auto"/>
        <w:tabs>
          <w:tab w:leader="none" w:pos="15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Includes stock-based compensation expense, as follows: </w:t>
      </w:r>
      <w:r>
        <w:rPr>
          <w:rFonts w:ascii="Arial" w:cs="Arial" w:eastAsia="Arial" w:hAnsi="Arial"/>
          <w:sz w:val="18"/>
          <w:szCs w:val="18"/>
          <w:color w:val="auto"/>
        </w:rPr>
        <w:t>Intellectual property costs</w:t>
      </w:r>
    </w:p>
    <w:p>
      <w:pPr>
        <w:ind w:left="180" w:right="574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General and administrative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For the years ended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48,373</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38,986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39,343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6,738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7,976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16,577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(15,073)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(17,708)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(19,279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(12,265)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(4,724)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(4,724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(28,389)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(24,003)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(24,006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(16,112)</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(19,279)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(19,292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(4,724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(24,016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(0.74)</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22,286,983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15,167,292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22,286,983</w:t>
            </w: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15,167,292</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860" w:space="720"/>
            <w:col w:w="2800"/>
          </w:cols>
          <w:pgMar w:left="240" w:top="90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Adjusted EBITDA is a supplemental measure of financial performance that is not required by, or presented in accordance with, GAAP. A reconciliation of operating loss for the wellness segment for the year ended December 31, 2017 to Adjusted EBITDA income (loss) is presented in the table below.</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 The following table provides a reconciliation of operating loss for the wellness operating segment and corporate to Adjusted EBITDA income (loss) for each of the four quarters of 2017 and the full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Loss From 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Adjusted EBITDA Income (Loss) for Wellness Operating Segment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Quarter Ended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3/31/2017</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6/30/2017</w:t>
            </w:r>
          </w:p>
        </w:tc>
        <w:tc>
          <w:tcPr>
            <w:tcW w:w="2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9/30/2017</w:t>
            </w: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Wellness</w:t>
            </w: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XpresSpa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Labor</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5,783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6,458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24,327</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Product, supplies, and other operating costs</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2,635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1,939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7,038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Gross profit as a % of total revenue</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19.6%</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19.6%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18.2%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20.4%</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19.4%</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from continuing operations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1,707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Merger and acquisition, integration and one-time costs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Loss From 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Adjusted EBITDA Income (Loss) Company-Wide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Intellectual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Wellness</w:t>
            </w:r>
          </w:p>
        </w:tc>
        <w:tc>
          <w:tcPr>
            <w:tcW w:w="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Property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Corporate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from continuing operations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 and acquisition, integration and one-time costs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Adjusted EBITDA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1,938</w:t>
            </w:r>
          </w:p>
        </w:tc>
        <w:tc>
          <w:tcPr>
            <w:tcW w:w="160" w:type="dxa"/>
            <w:vAlign w:val="bottom"/>
          </w:tcPr>
          <w:p>
            <w:pPr>
              <w:spacing w:after="0"/>
              <w:rPr>
                <w:sz w:val="21"/>
                <w:szCs w:val="21"/>
                <w:color w:val="auto"/>
              </w:rPr>
            </w:pPr>
          </w:p>
        </w:tc>
        <w:tc>
          <w:tcPr>
            <w:tcW w:w="116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(5,475)</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2"/>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XpresSpa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Wellness Segment Same Store Sales Growth for 2017</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XpresSpa regularly measures comparable store sales, which it defines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A reconciliation between Comp Store Sales and total revenue as reported on the financial statements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2016 (unaudited)</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191"/>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Non-Comp</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Non-Comp</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Comp Store</w:t>
            </w:r>
          </w:p>
        </w:tc>
        <w:tc>
          <w:tcPr>
            <w:tcW w:w="14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Store</w:t>
            </w:r>
          </w:p>
        </w:tc>
        <w:tc>
          <w:tcPr>
            <w:tcW w:w="26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 Store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Store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CCEEFF"/>
            </w:tcBorders>
            <w:shd w:val="clear" w:color="auto" w:fill="CCEEFF"/>
          </w:tcPr>
          <w:p>
            <w:pPr>
              <w:spacing w:after="0"/>
              <w:rPr>
                <w:sz w:val="18"/>
                <w:szCs w:val="18"/>
                <w:color w:val="auto"/>
              </w:rPr>
            </w:pPr>
          </w:p>
        </w:tc>
      </w:tr>
      <w:tr>
        <w:trPr>
          <w:trHeight w:val="1911"/>
        </w:trPr>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2019-12-28T23:20:44Z</dcterms:created>
  <dcterms:modified xsi:type="dcterms:W3CDTF">2019-12-28T23:20:44Z</dcterms:modified>
</cp:coreProperties>
</file>