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286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860" w:type="dxa"/>
            <w:vAlign w:val="bottom"/>
          </w:tcPr>
          <w:p>
            <w:pPr>
              <w:jc w:val="center"/>
              <w:ind w:right="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8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302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286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540" w:type="dxa"/>
            <w:vAlign w:val="bottom"/>
          </w:tcPr>
          <w:p>
            <w:pPr>
              <w:ind w:left="940"/>
              <w:spacing w:after="0"/>
              <w:rPr>
                <w:sz w:val="20"/>
                <w:szCs w:val="20"/>
                <w:color w:val="auto"/>
              </w:rPr>
            </w:pPr>
            <w:r>
              <w:rPr>
                <w:rFonts w:ascii="Arial" w:cs="Arial" w:eastAsia="Arial" w:hAnsi="Arial"/>
                <w:sz w:val="18"/>
                <w:szCs w:val="18"/>
                <w:b w:val="1"/>
                <w:bCs w:val="1"/>
                <w:color w:val="auto"/>
                <w:w w:val="99"/>
              </w:rPr>
              <w:t>(Address of Principal Executive Offices and Zip Code)</w:t>
            </w:r>
          </w:p>
        </w:tc>
        <w:tc>
          <w:tcPr>
            <w:tcW w:w="2860" w:type="dxa"/>
            <w:vAlign w:val="bottom"/>
          </w:tcPr>
          <w:p>
            <w:pPr>
              <w:spacing w:after="0"/>
              <w:rPr>
                <w:sz w:val="20"/>
                <w:szCs w:val="20"/>
                <w:color w:val="auto"/>
              </w:rPr>
            </w:pPr>
          </w:p>
        </w:tc>
      </w:tr>
      <w:tr>
        <w:trPr>
          <w:trHeight w:val="439"/>
        </w:trPr>
        <w:tc>
          <w:tcPr>
            <w:tcW w:w="30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2860" w:type="dxa"/>
            <w:vAlign w:val="bottom"/>
            <w:tcBorders>
              <w:bottom w:val="single" w:sz="8" w:color="auto"/>
            </w:tcBorders>
          </w:tcPr>
          <w:p>
            <w:pPr>
              <w:spacing w:after="0"/>
              <w:rPr>
                <w:sz w:val="24"/>
                <w:szCs w:val="24"/>
                <w:color w:val="auto"/>
              </w:rPr>
            </w:pPr>
          </w:p>
        </w:tc>
      </w:tr>
    </w:tbl>
    <w:p>
      <w:pPr>
        <w:spacing w:after="0" w:line="24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purpose of this Amendment No. 1 on Form 8-K/A (the “Amendment”) to the Current Report on Form 8-K of FORM Holdings Corp. that was filed with the Securities and Exchange Commission on August 8, 2016 (the “Original Report”) is to provide updates on the private placements described herein and to update the disclosure previously included in the Original Report, including, to (i) clarify the initial conversion rate for the preferred stock in the Original Report and (ii) include disclosure regarding the preferred stock dividend rate.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Transactions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August 8, 2016, FORM Holdings Corp., a Delaware corporation (“FORM”), entered into an Agreement and Plan of Merger (the “Merger Agreement”) with FHXMS, LLC, a Delaware limited liability company and wholly-owned subsidiary of FORM (“Merger Sub”), XpresSpa Holdings, LLC, a Delaware limited liability company (“XpresSpa”), the unitholders of XpresSpa who are parties thereto (the “Unitholders”) and Mistral XH Representative, LLC, as representative of the Unitholders (the “Representative”), pursuant to which Merger Sub will merge with and into XpresSpa, with XpresSpa being the surviving entity and a wholly-owned subsidiary of FORM (the “Surviving Entity”) and the Unitholders becoming stockholders of FORM (the “Merger”).</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6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(“FORM Preferred Stock”) with an aggregate initial liquidation preference of $23,750,000, accruing dividends at 9% per annum and are initially convertible into 3,958,336 shares of FORM Common Stock, and</w:t>
      </w:r>
    </w:p>
    <w:p>
      <w:pPr>
        <w:spacing w:after="0" w:line="181" w:lineRule="exact"/>
        <w:rPr>
          <w:rFonts w:ascii="Arial" w:cs="Arial" w:eastAsia="Arial" w:hAnsi="Arial"/>
          <w:sz w:val="18"/>
          <w:szCs w:val="18"/>
          <w:color w:val="auto"/>
        </w:rPr>
      </w:pPr>
    </w:p>
    <w:p>
      <w:pPr>
        <w:ind w:left="660" w:hanging="4"/>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FORM entered into a subscription agreement to sell 750,574 shares of its Common Stock to Mistral Spa Holdings, LLC (“Mistral”), at a purchase price of $2.31 per share, for an aggregate purchase price of $1,733,826.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2016, FORM entered into a subscription agreement to purchase from XpresSpa an aggregate of 1,733,826 Series C Preferred Units of XpresSpa, at a per unit purchase price of $1.00 per unit, for an aggregate purchase price of $1,733,826.</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the current stockholders of FORM are expected to own approximately 82% of the outstanding FORM Common Stock (or 67% of the outstanding FORM Common Stock calculated on a fully diluted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XpresSpa is a leading airport retailer of spa services and related products, and also sells spa products through its internet site. Services and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 (i) massage services for the neck, back, feet and whole body, (ii) nail care, such as pedicures, manicures and polish changes, (iii) beauty care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waxing and facials, (iv) hair care, such as hair cuts and blow outs, (v) spa products such as massagers, lotions and aromatherapy aids and (vi) travel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such as neck pillows and eye masks.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2,500,000 shares of FORM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494,792 shares of FORM Preferred Stock with an aggregate initial liquidation preference of $23,750,000, accruing dividends at 9% per annum and are initially convertible into 3,958,336 shares of FORM Common Stock,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fractional shares of FORM Common Stock or FORM Preferred Stock will be issued in connection with the Merger. Instead, each Unitholder who would be otherwise entitled to receive a fractional share will receive from FORM, in lieu thereof, the next highest whole number shares of FORM Common Stock or FORM Preferred Stock, as applicable.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the Merger, Edward Jankowski, XpresSpa’s current Chief Executive Officer, will continue to serve in his current role. In addition, upon completion of the Merger, Andrew R. Heyer, who is currently a member of the XpresSpa board of managers, is expected to become a member of the FORM board of directors as the designee of the FORM Preferred Stock holders.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XpresSpa is obligated under a senior secured note payable to its principal equity holder Rockmore Investment Master Fund Ltd. (“Rockmore”) with an outstanding balance of approximately $6,500,000. Rockmore is an investment entity controlled by FORM’s board member, Bruce T. Bernstein.</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Merger Agreement contains customary representations and warranties of each of FORM and XpresSpa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compliance with laws; (k) material permits; (l) litigation;</w:t>
      </w:r>
    </w:p>
    <w:p>
      <w:pPr>
        <w:spacing w:after="0" w:line="2" w:lineRule="exact"/>
        <w:rPr>
          <w:sz w:val="20"/>
          <w:szCs w:val="20"/>
          <w:color w:val="auto"/>
        </w:rPr>
      </w:pPr>
    </w:p>
    <w:p>
      <w:pPr>
        <w:ind w:firstLine="8"/>
        <w:spacing w:after="0" w:line="261"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and employee benefit plans; (n) taxes; (o) tangible assets; (p) real property leases; (q) insurance; (r) intellectual property; (s) environmental laws; (t) interested party transactions; (u) brokers; and (v) information related to the Proxy Statement (as defined below).</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certain exceptions described below, prior to the completion of the Merger or the earlier termination of the Merger Agreement, XpresSpa has agreed that it will not, and it will not authorize or permit its subsidiaries and/or its officers, directors, employees, investment bankers, attorneys, accountants and other advisors or representatives to directly or indirectly: (a) solicit, initiate, induce or take any action to facilitate, encourage, solicit, initiate or induce any action relating to, or the submission of any Company Acquisition Proposal (as defined below); (b) enter into, participate or engage in discussions or negotiations in any way with any person concerning any Company Acquisition Proposal; (c) furnish to any person (other than FORM and its designees) any information relating to XpresSpa or its subsidiaries or afford to any person (other than FORM or its representatives or designees) access to the business, properties, assets, books, records or other information, or to any personnel of XpresSpa or any of its subsidiaries, in any case, with the intent to induce or solicit the making or submission of a Company Acquisition Proposal or the making of any proposal that would reasonably be expected to lead to a Company Acquisition Proposal; (d) approve a Company Acquisition Proposal or take any action that would require it to abandon, terminate or fail to consummate, or that would reasonably be expected to result in the abandonment or, termination or failure to consummate the Merger; or (e) enter into any agreement in principle, letter of intent, term sheet, merger agreement, acquisition agreement or other similar instrument (whether binding or not) or contract constituting or otherwise relating to a Company Acquisition Proposal (other than an executed non-disclosure agreement having provisions no less favorable than that certain non-disclosure agreement between FORM and XpresSpa).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ind w:firstLine="648"/>
        <w:spacing w:after="0" w:line="257" w:lineRule="auto"/>
        <w:rPr>
          <w:sz w:val="20"/>
          <w:szCs w:val="20"/>
          <w:color w:val="auto"/>
        </w:rPr>
      </w:pPr>
      <w:r>
        <w:rPr>
          <w:rFonts w:ascii="Arial" w:cs="Arial" w:eastAsia="Arial" w:hAnsi="Arial"/>
          <w:sz w:val="18"/>
          <w:szCs w:val="18"/>
          <w:color w:val="auto"/>
        </w:rPr>
        <w:t>Notwithstanding the foregoing, XpresSpa or its board of directors, may, directly or indirectly, enter to discussions with any person in response to an unsolicited bona fide written Company Acquisition Proposal (as defined below), if and only to the extent that prior to engaging in any such discussions the XpresSpa board of directors determines in good faith, after consultation with its outside legal counsel, that such Company Acquisition Proposal either constitutes or could reasonably be expected to lead to a Company Superior Proposal (as defined below) and the XpresSpa board of directors receives from such person a non-disclosure agreement.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“Company Acquisition Proposal” means any offer, proposal, discussions, negotiations, indication of interest or inquiry by any person (other than FORM or any affiliate thereof) in a transaction or series of related transactions (other than the transactions contemplated by the Merger Agreement) relating to: (i) any issuance, sale or other disposition of (including by way of merger, consolidation, business combination, equity exchange, recapitalization, joint venture, partnership or any similar transaction) securities (or options, rights or warrants to purchase, or securities convertible into or exchangeable for, such securities) representing 20% or more of the voting power or economic interests of XpresSpa or any subsidiary (including, for the avoidance of doubt, any issuance of equity securities of XpresSpa but excluding the sale, transfer, acquisition or disposition of not more than 50% or more of the voting power or economic interests of any subsidiary to an ACDBE partner), (ii) any direct or indirect sale, transfer, acquisition or disposition of more than 20% of the consolidated assets of XpresSpa and its subsidiaries taken as a whole (measured by the fair market value thereof),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XpresSpa or any subsidiary; provided that any transfer or sale of stock or assets of any of XpresSpa’s subsidiaries related to the disposition of foreign operations shall not be a “Company Acquisition Proposal.”</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“Company Superior Proposal” means any bona fide offer or proposal that constitutes a Company Acquisition Proposal on terms that the XpresSpa board of directors (or any committee thereof) shall have determined in good faith (after consultation with its outside legal counsel), taking into account all relevant legal (including conditions), financial, regulatory, timing and other aspects of such Company Acquisition Proposal, is reasonably likely to be consummated and would be more favorable to XpresSpa’s Unitholders (in their capacity as such) than the Merger, if consummated (including after taking into account any changes to the terms of the Merger Agreement proposed by FORM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18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Merger Agreement contains certain other agreements of the parties including, among other things, that (a) FORM will prepare and file with the U.S. Securities and Exchange Commission (the “SEC”) a registration statement (the “Registration Statement”) containing a proxy statement (the “Proxy Statement”) for the vote of the FORM stockholders to approve the Merger, including but not limited to the issuance of FORM Common Stock, FORM Preferred Stock and warrants to purchase shares of FORM Common Stock (the “FORM Merger Proposal”); (b) FORM will take all action necessary in accordance with the General Corporation Law of the State of Delaware and its Certificate of Incorporation and Bylaws to have its stockholders vote on the FORM Merger Proposal; (c) each party will allow reasonable access to their books and records until the closing of the Merger; (d) each party will maintain in confidence any non-public information received from the other party; (e)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FORM, XpresSpa or Merger Sub, as the case may be, to comply with or satisfy in any material respect any covenant, condition or agreement to be complied with or satisfied by it under the Merger Agreement, (iii) any notice or communication from any person alleging that the consent of such person is required in connection with the Merger or other transactions contemplated by the Merger Agreement, (iv) any notice or other communication from any governmental authority in connection with the Merger or other transactions contemplated by the Merger Agreement,</w:t>
      </w:r>
    </w:p>
    <w:p>
      <w:pPr>
        <w:spacing w:after="0" w:line="3" w:lineRule="exact"/>
        <w:rPr>
          <w:sz w:val="20"/>
          <w:szCs w:val="20"/>
          <w:color w:val="auto"/>
        </w:rPr>
      </w:pPr>
    </w:p>
    <w:p>
      <w:pPr>
        <w:jc w:val="both"/>
        <w:ind w:firstLine="8"/>
        <w:spacing w:after="0" w:line="284" w:lineRule="auto"/>
        <w:tabs>
          <w:tab w:leader="none" w:pos="271"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litigation, relating to or involving or otherwise affecting XpresSpa or its subsidiaries or FORM that relates to the Merger or the other transactions contemplated by the Merger Agreement, (vi) the occurrence of a default or event that, with notice or lapse of time or both, will become a default under a material contract of either party, (vi) any change that would be considered reasonably likely to result in a Company Material Adverse Effect (as defined in the Merger Agreement) or Parent Material Adverse Effect (as defined in the Merger Agreement), as the case may be, or is likely to impair in any material respect the ability of either FORM or XpresSpa to consummate the transactions contemplated by the Merger Agreement, and (vii) any correspondence between XpresSpa and any of its subsidiaries and any governmental authority regarding any matters that have arisen as a result of an inspection or otherwise an requesting that XpresSpa and/or its subsidiaries take remedial action either in its practices, location, fixtures, furnishings, or otherwise; (h) FORM will use its reasonable best efforts to cause the shares of FORM Common Stock to be issued pursuant to the Merger (including any FORM Common Stock issuable upon the exercise or conversion of, or as dividends on, any merger consideration issued pursuant to the Merger Agreement) to be approved for listing on The NASDAQ Capital Market; (i) except as otherwise required by applicable law, court process or the rules of The NASDAQ Capital Market,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 unreasonably withheld, conditioned or delayed; (j) XpresSpa will continue to indemnify its present and former directors and officers (as further described below); (k) the parties will take all action to appoint certain individuals to serve on the board of directors of FORM; and (l) XpresSpa will deliver to FORM, within 20 days after the end of each such fiscal month end, the consolidated balance sheet of XpresSpa and its subsidiaries and the related consolidated statements of income, changes in members’ equity and cash flows of XpresSpa and its subsidiaries for the period then ended since the most recent balance sheet date.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both"/>
        <w:ind w:firstLine="648"/>
        <w:spacing w:after="0" w:line="279" w:lineRule="auto"/>
        <w:rPr>
          <w:sz w:val="20"/>
          <w:szCs w:val="20"/>
          <w:color w:val="auto"/>
        </w:rPr>
      </w:pPr>
      <w:r>
        <w:rPr>
          <w:rFonts w:ascii="Arial" w:cs="Arial" w:eastAsia="Arial" w:hAnsi="Arial"/>
          <w:sz w:val="17"/>
          <w:szCs w:val="17"/>
          <w:color w:val="auto"/>
        </w:rPr>
        <w:t>The Merger Agreement provides that, for a period of six years from the effective time, XpresSpa will provide directors’ and officers’ liability insurance that provides coverage for events occurring prior to the effective time that is no less favorable than its existing policy, or, if insurance coverage that is no less favorable is unavailable, the best available coverage, subject to the limitation that XpresSpa will not be required to spend in any one year more than 300% of the last annual premium paid prior to the date of the Merger Agreement for XpresSpa’s existing policy.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Merger Agreement also provides that all representations and warranties contained in the Merger Agreement shall survive the closing for a period of eighteen (18) months, however the representations made by XpresSpa related to organization and qualification, capital structure, authority, no conflict, required filings, board approval, required vote, taxes, environmental and safety laws and brokers and the representations made by FORM related to organization, power and authorization, brokers and capitalization shall survive the closing until the expiration of the applicable statute of limitations plus a period of sixty (60) days and in the event there is no applicable statute of limitations they shall survive until the sixth anniversary of the closing. In addition, the Unitholders and FORM have agreed to indemnify the other party, its affiliates and respective representatives for any Losses (as defined in the Merger Agreement) in certain situations, as more fully described in the Merger Agreement. The Merger Agreement provides that a total aggregate amount of up to $12.55 million be deposited into various escrow accounts for a period of eighteen (18) months, or such other term related to specific escrows, to cover certain indemnification claims that may be made pursuant to the Merger Agreement.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obligations of each of FORM and XpresSpa to consummate the Merger are subject to the satisfaction or waiver of certain additional conditions, including, among other things, (a) the stockholders and the board of directors of FORM have approved the Merger and the Merger Agreement; (b) the Registration Statement has become effective; (c) the shares of FORM Common Stock shall have been approved for listing on The NASDAQ Capital Market;</w:t>
      </w:r>
    </w:p>
    <w:p>
      <w:pPr>
        <w:jc w:val="both"/>
        <w:ind w:firstLine="8"/>
        <w:spacing w:after="0" w:line="284" w:lineRule="auto"/>
        <w:tabs>
          <w:tab w:leader="none" w:pos="26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exists no temporary restraining order, preliminary or permanent injunction or other order which prevents the consummation of the Merger; (e) the representations and warranties of the other party contained in the Merger Agreement are true and correct in except for (i) such changes resulting from actions permitted under the Merger Agreement, (ii) to the extent any such representation or warranty is made as of a time other than the Effective Time (as defined in the Merger Agreement), in which case, such representation or warranty need only be true an correct at and as of such time, or (iii) where the failure of any such representation or warranty to be true and correct (without giving effect to any materiality or Company Material Adverse Effect, qualification or limitation) would not reasonably be expected, individually or in the aggregate, to have a Company Material Adverse Effect; (f) the other party shall have performed or complied in all material respects with all agreements and covenants under the Merger Agreement; (g) the receipt of all necessary consents or approvals; (h) the absence of a Company Material Adverse Effect or a Parent Material Adverse Effect, as the case may be; (i) FORM shall have received written resignations from all of the directors of XpresSpa and its subsidiaries; (j) FORM shall have received joinder agreements from the XpresSpa Unitholders representing 95% of the outstanding XpresSpa units; (k) FORM shall have received sufficient evidence regarding the ratification of each of XpresSpa’s subsidiaries of all appropriate prior actions and certain individuals shall have been appointed to certain offices and committees as specified by FORM; (l) XpresSpa shall have delivered a certificate regarding the closing conditions to FORM and Merger Sub; (m) FORM shall have received a certificate from Rockmore regarding XpresSpa’s compliance with its obligations under the existing loan documents; (n) FORM shall have received satisfactory evidence of termination of that certain Monitoring and Management Services Agreement with Mistral and its affiliate; (o) the escrow agreement shall have been executed and delivered; (p) the Representative shall have delivered to FORM a duly executed statement on behalf of XpresSpa that is in compliance with Treasury Regulations Section 1.1445-11T(d)(2), and from Unitholders representing ninety five percent (95%) of the outstanding XpresSpa units, a duly executed certificate of non-foreign status in compliance with Treasury Regulations Section 1.1445-2(b); (q) good standing certificates of XpresSpa and each of its subsidiaries and (r) delivery of evidence of certification for certain ACDBEs.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firstLine="648"/>
        <w:spacing w:after="0" w:line="255" w:lineRule="auto"/>
        <w:rPr>
          <w:sz w:val="20"/>
          <w:szCs w:val="20"/>
          <w:color w:val="auto"/>
        </w:rPr>
      </w:pPr>
      <w:r>
        <w:rPr>
          <w:rFonts w:ascii="Arial" w:cs="Arial" w:eastAsia="Arial" w:hAnsi="Arial"/>
          <w:sz w:val="18"/>
          <w:szCs w:val="18"/>
          <w:color w:val="auto"/>
        </w:rPr>
        <w:t>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FORM, XpresSpa and Merger Sub may mutually agree. The completion of the Merger will occur at the time that the parties file the certificate of merger with the Secretary of State of the State of Delaware on the closing date of the Merger or on such later date as FORM, Merger Sub and XpresSpa mutually agree (and set forth in the certificate of merger). Because the completion of the Merger is subject to the satisfaction of other conditions, FORM cannot predict the exact time at which the Merger will become effective.</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Merger Agreement may be terminated at any time prior to the closing of the Merger, as follows: (a) by mutual written consent of FORM, Merger Sub and XpresSpa; (b) by either FORM or XpresSpa if the closing has not occurred on or before December 31, 2016, or in certain circumstances, March 31, 2017 (the “End Date”); (c) by either FORM or XpresSpa if any law enacted by a governmental authority prohibits the consummation of the Merger, or any governmental authority has issued an order or taken any other action which restrains, enjoins or otherwise prohibits the Merger, which order has become final and non-appealable; (d) by either FORM or XpresSpa if FORM’s stockholders do not approve the Merger; (e) by FORM if (i) the XpresSpa board of managers has effected a Company Board Approval Change (as defined in the Merger Agreement), (ii) XpresSpa shall have entered or caused itself or its subsidiaries to enter, into any letter of intent, agreement in principle, term sheet, merger agreement, acquisition agreement or other similar agreement related to any Company Acquisition Proposal, (iii) XpresSpa shall have materially breached any term of the non-solicitation provision of the Merger Agreement or (iv) XpresSpa’s board of directors or any authorized committee shall have resolved to do any of the foregoing (i)-(iii); (f) by XpresSpa if the board of directors of FORM or any authorized committee has failed to present or recommend the approval of the Merger Agreement and the Merger to the stockholders or include the recommendation in the proxy statement/prospectus; (g) by either party if the other party, or in the case of XpresSpa, FORM or Merger Sub, is in material breach of its obligations or representations or warranties under the Agreement that is incapable of being cured and the other party, or in the case of XpresSpa, FORM or Merger Sub, is not then in breach of any representation, warranty, covenant or agreement set forth in Merger Agreement that would result in the applicable closing conditions not being satisfied; (h) by XpresSpa if XpresSpa determines to enter into a definitive agreement relating to a Company Superior Proposal; (i) by XpresSpa, at any time, upon payment to FORM of the XpresSpa Termination Fee (as defined below); or (j) by XpresSpa, at any time, if FORM fails to obtain shareholder approval or fails to receive approval of the listing of the shares of FORM Common Stock on The NASDAQ Capital Market prior to the end date; provided, that XpresSpa shall not have the right to terminate the Merger Agreement if XpresSpa is then in breach of any representation, warranty, covenant or agreement set forth in Merger Agreement that would result in the applicable closing conditions not being satisfied.</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that either (a) XpresSpa terminates the Merger Agreement because (i) it determines to enter into a definitive agreement relating to a Company Superior Proposal, or (ii) XpresSpa elects to terminate for any reason or no reason at all or (b) FORM terminates the Merger Agreement because (i) XpresSpa effected a Company Board Approval Change (as defined in the Merger Agreement), (ii) XpresSpa enters into any agreement related to a Company Acquisition Proposal, (iii) XpresSpa materially breached the provision related to Company Acquisition Proposals contained in the Merger Agreement or (iv) XpresSpa’s board of directors shall have resolved to do any of the foregoing (i)-(iii), then XpresSpa shall pay to FORM a fee (the “XpresSpa Termination Fee”) equal to $750,000, plus an amount in cash equal to FORM’s reasonable out-of-pocket fees and expenses incurred in connection with the Merger, in an amount not to exceed $500,000.</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that either (a) XpresSpa terminates the Merger Agreement because (i) the FORM board of directors fails to present and recommend the approval and adoption of the Merger Agreement, (ii) FORM fails to include the Board Recommendation (as defined in the Merger Agreement) in the proxy statement/proposal, or (iii) FORM’s board of directors shall have resolved to do any of the foregoing (i)-(ii) or (b) XpresSpa or FORM terminates the Merger Agreement because the FORM annual meeting and FORM’s stockholders approval is not obtained prior to December 31, 2016, then FORM shall pay to XpresSpa a fee (the “FORM Termination Fee”) equal to $750,000, plus an amount in cash equal to XpresSpa’s reasonable out-of-pocket fees and expenses incurred in connection with the Merger, in an amount not to exceed $500,000.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In the event that (i) the Merger Agreement is terminated by XpresSpa because the Merger is not consummated on or before the End Date, and (ii) a Company Acquisition Proposal has either previously been publicly announced or has been proposed or communicated to XpresSpa and a definitive agreement with respect to such Company Acquisition Proposal has been signed or consummated within six (6) months following the termination of the Agreement, then XpresSpa shall pay to FORM the XpresSpa Termination Fee.</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that the Merger Agreement is terminated by FORM because the Merger is not consummated on or before the End Date, and within six months following such termination XpresSpa consummates a transaction for the (i) issuance, sale or other disposition of securities representing 50% or more of the voting power or economic interests of XpresSpa or any subsidiary, (ii) any direct or indirect sale, transfer, acquisition or disposition of more than 50% of the consolidated assets of XpresSpa and its subsidiaries taken as a whole,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XpresSpa or any of its subsidiaries, (in each case in clause (iii), that result in the equity holders of XpresSpa beneficially owning less than 50% of XpresSpa) then XpresSpa shall pay to FORM the XpresSpa Termination Fee.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summary of the Merger Agreement and the transactions contemplated thereby does not purport to be complete and is subject to, and qualified in its entirety by, the full text of the Merger Agreement, which is filed as Exhibit 2.1 to this Current Report on Form 8-K and incorporated herein by reference. Additional information regarding XpresSpa can be found on its website at www.xpresspa.com.</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Merger Agreement and the above description thereof have been included to provide investors and security holders with information regarding the terms of the agreement. They are not intended to provide any other factual information about FORM, XpresSpa, Merger Sub or their respective subsidiaries or affiliates or equity holders. The representations, warranties and covenants contained in the Merger Agreement were made only for purposes of such agreement and as of specific dates; were solely for the benefit of the parties to the Merger Agreement; and may be subject to limitations agreed upon by the parties, including being qualified by confidential disclosures made by each contracting party to the other for the purposes of allocating contractual risk between them that differ from those applicable to investors. Investors should not rely on the representations, warranties and covenants or any description thereof as characterizations of the actual state of facts or condition of FORM, XpresSpa, Merger Sub or any of their respective subsidiaries, affiliates, businesses, or equity holders. Moreover, information concerning the subject matter of the representations, warranties and covenants may change after the date of the Merger Agreement, which subsequent information may or may not be fully reflected in public disclosures by FORM or XpresSpa. Accordingly, investors should read the representations and warranties in the Merger Agreement not in isolation but only in conjunction with the other information about FORM or XpresSpa and their respective subsidiaries that FORM includes in reports, statements and other filings it makes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of Preferences, Rights and Limitations of Series D Convertible Preferred Stock</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FORM Preferred Stock will have the powers, designations, preferences and other rights in accordance with a Certificate of Designation of Preferences, Rights and Limitations of Series D Convertible Preferred Stock, a form of which is attached hereto as Exhibit 3.1, which rights include, among other things, an aggregate initial liquidation preference of $23,750,000 and the right to participate in any dividends and distributions paid to common stockholders on an as-converted basis. The FORM Preferred Stock will vote on an as-converted basis. In addition, from and after the date of the issuance of any shares of the FORM Preferred Stock, dividends at the rate per annum of $4.32 per share (which represents 9% per annum) will accrue on such shares (subject to appropriate adjustment in the event of any stock dividend, stock split, combination or other similar recapitalization with respect to the FORM Preferred Stock) (the “Accruing Dividends”). Accruing Dividends will accrue from day to day, whether or not declared and will be cumulative, provided, however, that except as provided for in certain circumstances, Accruing Dividends will only be payable when, as, and if declared by the board of directors of FORM and FORM will be under no obligation to pay such Accruing Dividends. The FORM Preferred Stock shall be initially convertible into an aggregate of 3,958,336 shares of FORM Common Stock, which equals a $6.00 per share conversion price, and each holder of FORM Preferred Stock shall be entitled to cast the number of votes equal to the number of whole shares of FORM Common Stock into which such shares of FORM Preferred Stock are convertible. Upon the occurrence of certain fundamental events, the holders of the FORM Preferred Stock will be able to require FORM to repurchase the shares of FORM Preferred Stock at the greater of the liquidation preference and the amount per share as would have been payable had the shares of FORM Preferred Stock been converted into FORM Common Stock. The holders of record of FORM Preferred Stock shall be entitled to elect one director of FORM, voting exclusively as a separate class, so long as the holders of FORM Preferred Stock represent beneficial ownership in the aggregate of equal to or more than 5% of FORM’s issued and outstanding Common Stock on an as-converted basis.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48"/>
        <w:spacing w:after="0" w:line="293" w:lineRule="auto"/>
        <w:rPr>
          <w:sz w:val="20"/>
          <w:szCs w:val="20"/>
          <w:color w:val="auto"/>
        </w:rPr>
      </w:pPr>
      <w:r>
        <w:rPr>
          <w:rFonts w:ascii="Arial" w:cs="Arial" w:eastAsia="Arial" w:hAnsi="Arial"/>
          <w:sz w:val="16"/>
          <w:szCs w:val="16"/>
          <w:color w:val="auto"/>
        </w:rPr>
        <w:t>The holders of FORM Preferred Stock shall have the right to convert at any time and from time to time into shares of FORM Common Stock at an initial conversion rate of 8 shares of FORM Common Stock for each one share of FORM Preferred Stock (the “Conversion Ratio”). The Conversion Ratio is subject to adjustment upon certain fundamental events. In addition FORM shall have the right, but not the obligation, upon ten trading days’ notice to convert the outstanding shares of FORM Preferred Stock into FORM Common Stock at the Conversion Ratio, at any time or from time to time, if the volume weighted average price per share of the FORM Common Stock exceeds $9.00 for over any 20 days in a 30 consecutive trading day period. The term of the FORM Preferred Stock is seven years, after which time FORM can repay the holders in shares of FORM Common Stock or cash at the Company’s election.</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Certificate of Designation of Preferences, Rights and Limitations of Series D Convertible Preferred Stock is subject to, and qualified in its entirety by, the full text of the form of Certificate of Designation of Preferences, Rights and Limitations of Series D Convertible Preferred Stock, which is attached to this Current Report as Exhibit 3.1,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FORM entered into a subscription agreement to sell 750,574 shares of its Common Stock (the “Placement Shares”) to Mistral, at a purchase price of $2.31 per share, for an aggregate purchase price of $1,733,826. On August 8, 2016, Mistral funded the entire purchase price to FORM. XpresSpa intends to offer the opportunity to each of its equityholders to participate in the purchase of the Placement Shares and the parties anticipate closing this transaction within 15 business days after effectiveness of FORM’s registration statement on Form S-4 to be filed with the SEC.</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8, 2016, FORM entered into a subscription agreement to purchase from XpresSpa an aggregate of 1,733,826 Series C Preferred Units of XpresSpa, at a per unit purchase price of $1.00 per unit, for an aggregate purchase price of $1,733,826. The Series C Preferred Units will have a preference in the amount of its initial investment and shall bear 12% PIK interest for the first year or until the closing of the anticipated merger agreement and thereafter shall bear interest at the rate of two times the liquidation preference.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descriptions of the subscription agreements entered into in connection with the private placements are incomplete and are subject to, and qualified in their entirety by, the full text of the Subscription Agreements, which are attached to this Current Report as Exhibit 10.1 and Exhibit 10.2, respectively, and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set forth in Item 1.01 regarding the private placement of FORM’s shares of Common Stock is incorporated into this Item 3.02 by reference. The issuance of the Placement Shares, by FORM pursuant to the subscription agreement was made in reliance upon an exemption from the registration requirements pursuant to Section 4(a)(2) under the Securities Act, and Rule 506 promulgated thereunder.</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under FORM’s Section 382 Rights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of FORM has previously adopted a Section 382 Rights Agreement, dated as of March 18, 2016, between FORM and American Stock Transfer &amp; Trust Company, LLC, as rights agent (the “Rights Agreement”) to protect stockholder value by deterring acquisitions of FORM’s common stock that would potentially limit FORM’s ability to use its net operating loss carryforwards (“NOLs”) and other tax benefits, which may be used to reduce potential future income tax obligations. In general, the rights issued under the Rights Agreement impose a significant penalty to any person, together with its Affiliates (as defined in the Rights Agreement), that acquires 4.99% or more of the common stock of FORM, unless such person is an “Exempt Person” or is otherwise excluded from the Rights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Upon entering into the Merger Agreement, FORM granted an exemption to Mistral under the Rights Agreement, following the determination by the board of directors of FORM that Mistral is an “Exempt Person” pursuant to Section 29 of the Rights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 and Investor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2016, FORM issued a press release announcing the entry into the Merger Agreement.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Also on August 8, 2016, FORM and XpresSpa held a joint conference call with investors, analysts and other interested parties to provide supplemental information regarding the proposed transaction. The investor presentation used in connection with the conference call are attached hereto as Exhibit 99.2.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press release and investor presentation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Merger Sub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 when they are available.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will file with the SEC a Registration Statement on Form S-4 containing a proxy statement/prospectus. The proxy statement/prospectus will contain important information about FORM, XpresSpa, the transaction and related matters. FORM will mail or otherwise deliver the proxy statement/prospectus to its stockholders and the stockholders of XpresSpa when it becomes available. Investors and security holders of FORM and XpresSpa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(when it is available)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will be available in the proxy statement/prospectus that will be filed by FORM with the SEC in connection with the proposed transaction.</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by and among FORM Holdings Corp., FHXMS, LLC, XpresSpa Holdings, LLC, the unitholders of XpresSpa who are parties thereto and Mistral XH Representative, LLC, as representative of the unitholders, dated as of August 8, 2016. (incorporated by reference from Exhibit 2.1 to the Original Report)</w:t>
      </w:r>
    </w:p>
    <w:p>
      <w:pPr>
        <w:spacing w:after="0" w:line="181"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Form of Certificate of Designation of Preferences, Rights and Limitations of Series D Convertible Preferred Stock. (incorporated by reference from Exhibit 3.1 to the Original Report)</w:t>
      </w:r>
    </w:p>
    <w:p>
      <w:pPr>
        <w:spacing w:after="0" w:line="17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Subscription Agreement, dated as of August 8, 2016, by and between FORM Holdings Corp. and Mistral Spa Holdings, LLC. (incorporated by reference from Exhibit 10.1 to the Original Report)</w:t>
      </w:r>
    </w:p>
    <w:p>
      <w:pPr>
        <w:spacing w:after="0" w:line="17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Subscription Agreement and Joinder, dated as of August 8, 2016, by and between XpresSpa Holdings, LLC and FORM Holdings Corp. (incorporated by reference from Exhibit 10.2 to the Original Report)</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August 8, 2016. (incorporated by reference from Exhibit 99.1 to the Original Report)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Investor Presentation Slides, dated August 8, 2016. (incorporated by reference from Exhibit 99.2 to the Original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9, 2016</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Andrew D. Perlman</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3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by and among FORM Holdings Corp., FHXMS, LLC, XpresSpa Holdings, LLC, the unitholders of XpresSpa who are parties thereto and Mistral XH Representative, LLC, as representative of the unitholders, dated as of August 8, 2016. (incorporated by reference from Exhibit 2.1 to the Original Report)</w:t>
      </w:r>
    </w:p>
    <w:p>
      <w:pPr>
        <w:spacing w:after="0" w:line="181"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Form of Certificate of Designation of Preferences, Rights and Limitations of Series D Convertible Preferred Stock. (incorporated by reference from Exhibit 3.1 to the Original Report)</w:t>
      </w:r>
    </w:p>
    <w:p>
      <w:pPr>
        <w:spacing w:after="0" w:line="17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Subscription Agreement, dated as of August 8, 2016, by and between FORM Holdings Corp. and Mistral Spa Holdings, LLC. (incorporated by reference from Exhibit 10.1 to the Original Report)</w:t>
      </w:r>
    </w:p>
    <w:p>
      <w:pPr>
        <w:spacing w:after="0" w:line="17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Subscription Agreement and Joinder, dated as of August 8, 2016, by and between XpresSpa Holdings, LLC and FORM Holdings Corp. (incorporated by reference from Exhibit 10.2 to the Original Report)</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August 8, 2016. (incorporated by reference from Exhibit 99.1 to the Original Report)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Investor Presentation Slides, dated August 8, 2016. (incorporated by reference from Exhibit 99.2 to the Original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3"/>
    </w:lvl>
  </w:abstractNum>
  <w:abstractNum w:abstractNumId="5">
    <w:nsid w:val="2EB141F2"/>
    <w:multiLevelType w:val="hybridMultilevel"/>
    <w:lvl w:ilvl="0">
      <w:lvlJc w:val="left"/>
      <w:lvlText w:val="(%1)"/>
      <w:numFmt w:val="lowerRoman"/>
      <w:start w:val="5"/>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2019-12-08T15:13:31Z</dcterms:created>
  <dcterms:modified xsi:type="dcterms:W3CDTF">2019-12-08T15:13:31Z</dcterms:modified>
</cp:coreProperties>
</file>