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(State or other jurisdiction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of incorporation)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420" w:type="dxa"/>
            <w:vAlign w:val="bottom"/>
          </w:tcPr>
          <w:p>
            <w:pPr>
              <w:spacing w:after="0"/>
              <w:rPr>
                <w:sz w:val="24"/>
                <w:szCs w:val="24"/>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9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40" w:hanging="651"/>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740" w:hanging="651"/>
        <w:spacing w:after="0"/>
        <w:tabs>
          <w:tab w:leader="none" w:pos="7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44"/>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44"/>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Merger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announced, on August 8, 2016, FORM Holdings Corp., a Delaware corporation (“FORM”),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entered into an Agreement and Plan of Merger (the “Merger Agreement”) pursuant to which Merger Sub will merge with and into XpresSpa, with XpresSpa being the surviving entity and a wholly-owned subsidiary of FORM (the “Surviving Entity”) and the Unitholders becoming stockholders of FORM (the “Merger”). 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97" w:lineRule="exact"/>
        <w:rPr>
          <w:sz w:val="20"/>
          <w:szCs w:val="20"/>
          <w:color w:val="auto"/>
        </w:rPr>
      </w:pPr>
    </w:p>
    <w:p>
      <w:pPr>
        <w:ind w:left="1380" w:hanging="45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(“FORM Preferred Stock”) with an aggregate initial liquidation preference of $23,750,000, accruing dividends at 9% per annum and are initially convertible into 3,958,336 shares of FORM Common Stock, and</w:t>
      </w:r>
    </w:p>
    <w:p>
      <w:pPr>
        <w:spacing w:after="0" w:line="181" w:lineRule="exact"/>
        <w:rPr>
          <w:rFonts w:ascii="Arial" w:cs="Arial" w:eastAsia="Arial" w:hAnsi="Arial"/>
          <w:sz w:val="18"/>
          <w:szCs w:val="18"/>
          <w:color w:val="auto"/>
        </w:rPr>
      </w:pPr>
    </w:p>
    <w:p>
      <w:pPr>
        <w:ind w:left="1380" w:right="20" w:hanging="454"/>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On September 8, 2016, the Company, Merger Sub, XpresSpa and the Representative entered into Amendment No. 1 to the Merger Agreement (the “Amendment”), which clarifies the stockholder approval threshold required for approval of the Merger Agreement by the Company’s stockholders.</w:t>
      </w:r>
    </w:p>
    <w:p>
      <w:pPr>
        <w:spacing w:after="0" w:line="14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attached hereto as Exhibit 2.1 and incorporated herein by reference. The Amendment has been incorporated herein by reference to provide information regarding its terms.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960" w:hanging="944"/>
        <w:spacing w:after="0" w:line="277"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1 to Agreement and Plan of Merger by and among FORM Holdings Corp., FHXMS, LLC, XpresSpa Holdings, LLC and Mistral XH Representative, LLC, as representative of the unitholders, dated September 8,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will file with the SEC a Registration Statement on Form S-4 containing a proxy statement/prospectus. The proxy statement/prospectus will contain important information about FORM, XpresSpa, the transaction and related matters. FORM will mail or otherwise deliver the proxy statement/prospectus to its stockholders and the stockholders of XpresSpa when it becomes available. Investors and security holders of FORM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with the SEC in connection with the proposed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 when they are available.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September 9, 2016</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Andrew D. Perlman</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820" w:type="dxa"/>
            <w:vAlign w:val="bottom"/>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2.1</w:t>
            </w:r>
          </w:p>
        </w:tc>
        <w:tc>
          <w:tcPr>
            <w:tcW w:w="10820" w:type="dxa"/>
            <w:vAlign w:val="bottom"/>
          </w:tcPr>
          <w:p>
            <w:pPr>
              <w:ind w:left="360"/>
              <w:spacing w:after="0"/>
              <w:rPr>
                <w:sz w:val="20"/>
                <w:szCs w:val="20"/>
                <w:color w:val="auto"/>
              </w:rPr>
            </w:pPr>
            <w:r>
              <w:rPr>
                <w:rFonts w:ascii="Arial" w:cs="Arial" w:eastAsia="Arial" w:hAnsi="Arial"/>
                <w:sz w:val="18"/>
                <w:szCs w:val="18"/>
                <w:color w:val="auto"/>
                <w:w w:val="97"/>
              </w:rPr>
              <w:t>Amendment No. 1 to Agreement and Plan of Merger by and among FORM Holdings Corp., FHXMS, LLC, XpresSpa Holdings, LLC and</w:t>
            </w:r>
          </w:p>
        </w:tc>
      </w:tr>
      <w:tr>
        <w:trPr>
          <w:trHeight w:val="230"/>
        </w:trPr>
        <w:tc>
          <w:tcPr>
            <w:tcW w:w="600" w:type="dxa"/>
            <w:vAlign w:val="bottom"/>
          </w:tcPr>
          <w:p>
            <w:pPr>
              <w:spacing w:after="0"/>
              <w:rPr>
                <w:sz w:val="20"/>
                <w:szCs w:val="20"/>
                <w:color w:val="auto"/>
              </w:rPr>
            </w:pPr>
          </w:p>
        </w:tc>
        <w:tc>
          <w:tcPr>
            <w:tcW w:w="10820" w:type="dxa"/>
            <w:vAlign w:val="bottom"/>
          </w:tcPr>
          <w:p>
            <w:pPr>
              <w:ind w:left="360"/>
              <w:spacing w:after="0"/>
              <w:rPr>
                <w:sz w:val="20"/>
                <w:szCs w:val="20"/>
                <w:color w:val="auto"/>
              </w:rPr>
            </w:pPr>
            <w:r>
              <w:rPr>
                <w:rFonts w:ascii="Arial" w:cs="Arial" w:eastAsia="Arial" w:hAnsi="Arial"/>
                <w:sz w:val="18"/>
                <w:szCs w:val="18"/>
                <w:color w:val="auto"/>
              </w:rPr>
              <w:t>Mistral XH Representative, LLC, as representative of the unitholders, dated September 8, 2016.</w:t>
            </w:r>
          </w:p>
        </w:tc>
      </w:tr>
      <w:tr>
        <w:trPr>
          <w:trHeight w:val="675"/>
        </w:trPr>
        <w:tc>
          <w:tcPr>
            <w:tcW w:w="60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AGREEMENT AND PLAN OF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AMENDMENT NO. 1 TO AGREEMENT AND PLAN OF MERGER, dated as of September 8, 2016 (this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Form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Holdings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FHXMS, LLC, a Delaware limited liability company and wholly-owned subsidiary of Parent (“</w:t>
      </w:r>
      <w:r>
        <w:rPr>
          <w:rFonts w:ascii="Arial" w:cs="Arial" w:eastAsia="Arial" w:hAnsi="Arial"/>
          <w:sz w:val="17"/>
          <w:szCs w:val="17"/>
          <w:u w:val="single" w:color="auto"/>
          <w:color w:val="auto"/>
        </w:rPr>
        <w:t>Merger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w:t>
      </w:r>
      <w:r>
        <w:rPr>
          <w:rFonts w:ascii="Arial" w:cs="Arial" w:eastAsia="Arial" w:hAnsi="Arial"/>
          <w:sz w:val="17"/>
          <w:szCs w:val="17"/>
          <w:color w:val="auto"/>
        </w:rPr>
        <w:t>”), XpresSpa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the unitholders of the Company who are parties thereto or who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 parties thereto by executing a joinder agreement, and Mistral XH Representative, LLC, as representative of the unitholders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Unitholders’ Representative</w:t>
      </w:r>
      <w:r>
        <w:rPr>
          <w:rFonts w:ascii="Arial" w:cs="Arial" w:eastAsia="Arial" w:hAnsi="Arial"/>
          <w:sz w:val="16"/>
          <w:szCs w:val="16"/>
          <w:color w:val="auto"/>
        </w:rPr>
        <w:t>”). Each of Parent, Merger Sub, the Company and the Unitholders’ Representative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set forth in the Merger Agreement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have entered into that certain Agreement and Plan of Merger, dated as of August 8, 2016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and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has agreed to amend the Merger Agreement to modify certain provisions thereof, as set forth herein.</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contained herein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agree as follows:</w:t>
      </w:r>
    </w:p>
    <w:p>
      <w:pPr>
        <w:spacing w:after="0" w:line="166"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Amendment to Section 3.2 of the Merger Agreement</w:t>
      </w:r>
      <w:r>
        <w:rPr>
          <w:rFonts w:ascii="Arial" w:cs="Arial" w:eastAsia="Arial" w:hAnsi="Arial"/>
          <w:sz w:val="17"/>
          <w:szCs w:val="17"/>
          <w:color w:val="auto"/>
        </w:rPr>
        <w:t>. Section 3.2 of the Merger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as follows:</w:t>
      </w:r>
    </w:p>
    <w:p>
      <w:pPr>
        <w:spacing w:after="0" w:line="211" w:lineRule="exact"/>
        <w:rPr>
          <w:sz w:val="20"/>
          <w:szCs w:val="20"/>
          <w:color w:val="auto"/>
        </w:rPr>
      </w:pPr>
    </w:p>
    <w:p>
      <w:pPr>
        <w:ind w:left="660" w:right="660"/>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each of Parent and Merger Sub of this Agreement and the consummation of the transactions contemplated hereby are within the power and authority of each of Parent and Merger Sub and have been duly authorized by all necessary action on the part of each of Parent and Merger Sub and no other corporate proceedings are necessary other than, with respect to the Merger, the affirmative vote of the holders of a majority of the votes cast at the Parent Annual Meeting to approve the Merger, including, without limitation, the issuance of the Merger Consideration (the “</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This Agreement</w:t>
      </w:r>
    </w:p>
    <w:p>
      <w:pPr>
        <w:spacing w:after="0" w:line="2" w:lineRule="exact"/>
        <w:rPr>
          <w:sz w:val="20"/>
          <w:szCs w:val="20"/>
          <w:color w:val="auto"/>
        </w:rPr>
      </w:pPr>
    </w:p>
    <w:p>
      <w:pPr>
        <w:ind w:left="660" w:right="680" w:hanging="4"/>
        <w:spacing w:after="0" w:line="290" w:lineRule="auto"/>
        <w:tabs>
          <w:tab w:leader="none" w:pos="905"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been duly executed and delivered by each of Parent and Merger Sub and (b) is a legal, valid and binding obligation of each of Parent and Merger Sub, enforceable against each of them in accordance with its terms, subject only to the Equitable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1580" w:hanging="944"/>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Reference to and Effect in the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80"/>
        <w:spacing w:after="0" w:line="308" w:lineRule="auto"/>
        <w:tabs>
          <w:tab w:leader="none" w:pos="1332" w:val="left"/>
        </w:tabs>
        <w:numPr>
          <w:ilvl w:val="1"/>
          <w:numId w:val="6"/>
        </w:numPr>
        <w:rPr>
          <w:rFonts w:ascii="Arial" w:cs="Arial" w:eastAsia="Arial" w:hAnsi="Arial"/>
          <w:sz w:val="17"/>
          <w:szCs w:val="17"/>
          <w:color w:val="auto"/>
        </w:rPr>
      </w:pPr>
      <w:r>
        <w:rPr>
          <w:rFonts w:ascii="Arial" w:cs="Arial" w:eastAsia="Arial" w:hAnsi="Arial"/>
          <w:sz w:val="17"/>
          <w:szCs w:val="17"/>
          <w:color w:val="auto"/>
        </w:rPr>
        <w:t>Upon the effectiveness of this Amendment, each reference in the Merger Agreement to “this Agreement,” “hereunder,” “hereof” or words of like import referring to the Merger Agreement shall mean and be a reference to the Merger Agreement as amended hereby.</w:t>
      </w:r>
    </w:p>
    <w:p>
      <w:pPr>
        <w:spacing w:after="0" w:line="146" w:lineRule="exact"/>
        <w:rPr>
          <w:rFonts w:ascii="Arial" w:cs="Arial" w:eastAsia="Arial" w:hAnsi="Arial"/>
          <w:sz w:val="17"/>
          <w:szCs w:val="17"/>
          <w:color w:val="auto"/>
        </w:rPr>
      </w:pPr>
    </w:p>
    <w:p>
      <w:pPr>
        <w:ind w:left="-20" w:right="220" w:firstLine="980"/>
        <w:spacing w:after="0" w:line="264" w:lineRule="auto"/>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Except as specifically amended herein, the Merger Agreement shall continue to be in full force and effect and is hereby in all respects ratified and confirmed, and the execution, delivery and effectiveness of this Amendment shall not operate as a waiver of any right, power or remedy of any party under the Merger Agreement.</w:t>
      </w:r>
    </w:p>
    <w:p>
      <w:pPr>
        <w:spacing w:after="0" w:line="181" w:lineRule="exact"/>
        <w:rPr>
          <w:rFonts w:ascii="Arial" w:cs="Arial" w:eastAsia="Arial" w:hAnsi="Arial"/>
          <w:sz w:val="18"/>
          <w:szCs w:val="18"/>
          <w:color w:val="auto"/>
        </w:rPr>
      </w:pPr>
    </w:p>
    <w:p>
      <w:pPr>
        <w:ind w:left="-20" w:firstLine="656"/>
        <w:spacing w:after="0" w:line="264" w:lineRule="auto"/>
        <w:tabs>
          <w:tab w:leader="none" w:pos="15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facsimile or otherwise).</w:t>
      </w:r>
    </w:p>
    <w:p>
      <w:pPr>
        <w:spacing w:after="0" w:line="181" w:lineRule="exact"/>
        <w:rPr>
          <w:rFonts w:ascii="Arial" w:cs="Arial" w:eastAsia="Arial" w:hAnsi="Arial"/>
          <w:sz w:val="18"/>
          <w:szCs w:val="18"/>
          <w:color w:val="auto"/>
        </w:rPr>
      </w:pPr>
    </w:p>
    <w:p>
      <w:pPr>
        <w:ind w:left="-20" w:firstLine="656"/>
        <w:spacing w:after="0" w:line="277" w:lineRule="auto"/>
        <w:tabs>
          <w:tab w:leader="none" w:pos="15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made in and in all respects shall be interpreted, construed and governed by and in accordance with the law of the State of Delaware without regard to the conflicts of law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7" w:name="page8"/>
    <w:bookmarkEnd w:id="7"/>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No. 1 to Agreement and Plan of Merger to be executed as of the date first above written.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Anastasia Nyrkovskaya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FHXMS,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Anastasia Nyrkovskaya on behalf of</w:t>
            </w: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FORM Holdings Corp., its sole member</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XPRESSPA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Jankowski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Ed Jankowski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MISTRAL XH REPRESENTATIVE, LLC, as Unitholders’ Representative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Phoenix</w:t>
            </w:r>
          </w:p>
        </w:tc>
      </w:tr>
      <w:tr>
        <w:trPr>
          <w:trHeight w:val="195"/>
        </w:trPr>
        <w:tc>
          <w:tcPr>
            <w:tcW w:w="628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William P. Phoenix</w:t>
            </w:r>
          </w:p>
        </w:tc>
      </w:tr>
      <w:tr>
        <w:trPr>
          <w:trHeight w:val="230"/>
        </w:trPr>
        <w:tc>
          <w:tcPr>
            <w:tcW w:w="6280" w:type="dxa"/>
            <w:vAlign w:val="bottom"/>
          </w:tcPr>
          <w:p>
            <w:pPr>
              <w:ind w:left="57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891"/>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2019-12-08T15:17:47Z</dcterms:created>
  <dcterms:modified xsi:type="dcterms:W3CDTF">2019-12-08T15:17:47Z</dcterms:modified>
</cp:coreProperties>
</file>