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45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456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Cohl Ellen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2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CFO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780" w:type="dxa"/>
            <w:vAlign w:val="bottom"/>
            <w:vMerge w:val="restart"/>
          </w:tcPr>
          <w:p>
            <w:pPr>
              <w:ind w:left="40"/>
              <w:spacing w:after="0"/>
              <w:rPr>
                <w:sz w:val="20"/>
                <w:szCs w:val="20"/>
                <w:color w:val="auto"/>
              </w:rPr>
            </w:pPr>
            <w:r>
              <w:rPr>
                <w:rFonts w:ascii="Arial" w:cs="Arial" w:eastAsia="Arial" w:hAnsi="Arial"/>
                <w:sz w:val="17"/>
                <w:szCs w:val="17"/>
                <w:color w:val="0000FF"/>
              </w:rPr>
              <w:t>10017</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80" w:type="dxa"/>
            <w:vAlign w:val="bottom"/>
            <w:tcBorders>
              <w:bottom w:val="single" w:sz="8" w:color="2C2C2C"/>
            </w:tcBorders>
            <w:gridSpan w:val="6"/>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33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 per share</w:t>
            </w:r>
          </w:p>
        </w:tc>
        <w:tc>
          <w:tcPr>
            <w:tcW w:w="114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7"/>
                <w:szCs w:val="17"/>
                <w:color w:val="0000FF"/>
              </w:rPr>
              <w:t>02/11/2013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w w:val="82"/>
              </w:rPr>
              <w:t>50,000</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185,000</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80" w:type="dxa"/>
            <w:vAlign w:val="bottom"/>
            <w:gridSpan w:val="12"/>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3.18</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02/11/2013</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center"/>
              <w:ind w:right="434"/>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02/11/2023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One-twelfth (1/12) of the number of restricted stock units granted shall vest at the end of each calendar quarter over three (3) years, however the first and second tranches (for the first and second quarters of 2013) shall both vest on the last day of the second (2nd) quarter of 2013.</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137,500 shares of common stock that are represented by restricted stock units.</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One-twelfth (1/12) of the number of options granted shall vest on the last day of each calendar quarter over three (3) years, with the first tranche of options vesting at the end of the first quarter of 2013.</w:t>
      </w:r>
    </w:p>
    <w:p>
      <w:pPr>
        <w:spacing w:after="0" w:line="7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Ellen Cohl</w:t>
            </w:r>
          </w:p>
        </w:tc>
        <w:tc>
          <w:tcPr>
            <w:tcW w:w="980" w:type="dxa"/>
            <w:vAlign w:val="bottom"/>
            <w:gridSpan w:val="2"/>
          </w:tcPr>
          <w:p>
            <w:pPr>
              <w:ind w:left="180"/>
              <w:spacing w:after="0"/>
              <w:rPr>
                <w:sz w:val="20"/>
                <w:szCs w:val="20"/>
                <w:color w:val="auto"/>
              </w:rPr>
            </w:pPr>
            <w:r>
              <w:rPr>
                <w:rFonts w:ascii="Arial" w:cs="Arial" w:eastAsia="Arial" w:hAnsi="Arial"/>
                <w:sz w:val="17"/>
                <w:szCs w:val="17"/>
                <w:color w:val="0000FF"/>
                <w:w w:val="91"/>
              </w:rPr>
              <w:t>02/13/2013</w:t>
            </w:r>
          </w:p>
        </w:tc>
      </w:tr>
      <w:tr>
        <w:trPr>
          <w:trHeight w:val="20"/>
        </w:trPr>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422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2019-12-17T07:41:38Z</dcterms:created>
  <dcterms:modified xsi:type="dcterms:W3CDTF">2019-12-17T07:41:38Z</dcterms:modified>
</cp:coreProperties>
</file>