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WEINSTEIN ROBERT</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XWELL,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254 WEST 31ST STREET, 11TH FLOOR</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XWELL,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XWEL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8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80" w:type="dxa"/>
            <w:vAlign w:val="bottom"/>
            <w:gridSpan w:val="3"/>
          </w:tcPr>
          <w:p>
            <w:pPr>
              <w:ind w:left="80"/>
              <w:spacing w:after="0"/>
              <w:rPr>
                <w:sz w:val="20"/>
                <w:szCs w:val="20"/>
                <w:color w:val="auto"/>
              </w:rPr>
            </w:pPr>
            <w:r>
              <w:rPr>
                <w:rFonts w:ascii="Arial" w:cs="Arial" w:eastAsia="Arial" w:hAnsi="Arial"/>
                <w:sz w:val="18"/>
                <w:szCs w:val="18"/>
                <w:color w:val="0000FF"/>
              </w:rPr>
              <w:t>05/30/2023</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05/30/2023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2"/>
                <w:szCs w:val="12"/>
                <w:color w:val="0000FF"/>
                <w:w w:val="74"/>
              </w:rPr>
              <w:t>P</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0.247</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156,485</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$0.2466 to $0.2480, inclusive. The reporting person undertakes to provide to XWELL, Inc., any security holder of XWELL, Inc., or the staff of the Securities and Exchange Commission, upon request, full information regarding the number of shares sold at each separate price within the ranges set forth in this footnote.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Cara Soffer, Attorney-in-</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05/31/2023</w:t>
            </w:r>
          </w:p>
        </w:tc>
        <w:tc>
          <w:tcPr>
            <w:tcW w:w="0" w:type="dxa"/>
            <w:vAlign w:val="bottom"/>
          </w:tcPr>
          <w:p>
            <w:pPr>
              <w:spacing w:after="0"/>
              <w:rPr>
                <w:sz w:val="1"/>
                <w:szCs w:val="1"/>
                <w:color w:val="auto"/>
              </w:rPr>
            </w:pPr>
          </w:p>
        </w:tc>
      </w:tr>
      <w:tr>
        <w:trPr>
          <w:trHeight w:val="88"/>
        </w:trPr>
        <w:tc>
          <w:tcPr>
            <w:tcW w:w="19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6"/>
              </w:rPr>
              <w:t>Fact for Robert Weinstein</w:t>
            </w: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70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2023-05-31T07:38:45Z</dcterms:created>
  <dcterms:modified xsi:type="dcterms:W3CDTF">2023-05-31T07:38:45Z</dcterms:modified>
</cp:coreProperties>
</file>