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Bernstein Bruce</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XpresSpa 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XSPA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w w:val="96"/>
              </w:rPr>
              <w:t>C/O XPRESSPA GROUP, INC.</w:t>
            </w:r>
          </w:p>
        </w:tc>
        <w:tc>
          <w:tcPr>
            <w:tcW w:w="1340" w:type="dxa"/>
            <w:vAlign w:val="bottom"/>
          </w:tcPr>
          <w:p>
            <w:pPr>
              <w:spacing w:after="0"/>
              <w:rPr>
                <w:sz w:val="19"/>
                <w:szCs w:val="19"/>
                <w:color w:val="auto"/>
              </w:rPr>
            </w:pPr>
          </w:p>
        </w:tc>
        <w:tc>
          <w:tcPr>
            <w:tcW w:w="1480" w:type="dxa"/>
            <w:vAlign w:val="bottom"/>
            <w:gridSpan w:val="6"/>
          </w:tcPr>
          <w:p>
            <w:pPr>
              <w:ind w:left="160"/>
              <w:spacing w:after="0"/>
              <w:rPr>
                <w:sz w:val="20"/>
                <w:szCs w:val="20"/>
                <w:color w:val="auto"/>
              </w:rPr>
            </w:pPr>
            <w:r>
              <w:rPr>
                <w:rFonts w:ascii="Arial" w:cs="Arial" w:eastAsia="Arial" w:hAnsi="Arial"/>
                <w:sz w:val="17"/>
                <w:szCs w:val="17"/>
                <w:color w:val="0000FF"/>
              </w:rPr>
              <w:t>03/07/2022</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254 WEST 31ST STREET, 11TH FLOOR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30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10001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540" w:type="dxa"/>
            <w:vAlign w:val="bottom"/>
            <w:tcBorders>
              <w:bottom w:val="single" w:sz="8" w:color="2C2C2C"/>
            </w:tcBorders>
            <w:gridSpan w:val="2"/>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5"/>
                <w:szCs w:val="15"/>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5"/>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5"/>
          </w:tcPr>
          <w:p>
            <w:pPr>
              <w:jc w:val="right"/>
              <w:ind w:right="155"/>
              <w:spacing w:after="0"/>
              <w:rPr>
                <w:sz w:val="20"/>
                <w:szCs w:val="20"/>
                <w:color w:val="auto"/>
              </w:rPr>
            </w:pPr>
            <w:r>
              <w:rPr>
                <w:rFonts w:ascii="Arial" w:cs="Arial" w:eastAsia="Arial" w:hAnsi="Arial"/>
                <w:sz w:val="17"/>
                <w:szCs w:val="17"/>
                <w:color w:val="0000FF"/>
              </w:rPr>
              <w:t>03/07/2022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15,000</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0.9952</w:t>
            </w:r>
            <w:r>
              <w:rPr>
                <w:rFonts w:ascii="Arial" w:cs="Arial" w:eastAsia="Arial" w:hAnsi="Arial"/>
                <w:sz w:val="22"/>
                <w:szCs w:val="22"/>
                <w:color w:val="008000"/>
                <w:w w:val="93"/>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724,198</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transaction was effected pursuant to a Rule 10b5-1 trading plan adopted by the Reporting Person.</w:t>
      </w:r>
    </w:p>
    <w:p>
      <w:pPr>
        <w:spacing w:after="0" w:line="50" w:lineRule="exact"/>
        <w:rPr>
          <w:rFonts w:ascii="Arial" w:cs="Arial" w:eastAsia="Arial" w:hAnsi="Arial"/>
          <w:sz w:val="13"/>
          <w:szCs w:val="13"/>
          <w:color w:val="008000"/>
        </w:rPr>
      </w:pPr>
    </w:p>
    <w:p>
      <w:pPr>
        <w:ind w:left="40" w:right="2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$0.9902 to $1.00, inclusive. The reporting person undertakes to provide to XpresSpa Group, Inc. any security holder of XpresSpa Group, Inc., or the staff of the Securities and Exchange Commission, upon request, full information regarding the number of shares sold at each separate price within the ranges set forth in this footnote.</w:t>
      </w:r>
    </w:p>
    <w:p>
      <w:pPr>
        <w:spacing w:after="0" w:line="25" w:lineRule="exact"/>
        <w:rPr>
          <w:rFonts w:ascii="Arial" w:cs="Arial" w:eastAsia="Arial" w:hAnsi="Arial"/>
          <w:sz w:val="13"/>
          <w:szCs w:val="13"/>
          <w:color w:val="008000"/>
        </w:rPr>
      </w:pPr>
    </w:p>
    <w:p>
      <w:pPr>
        <w:ind w:left="40" w:right="1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total also includes 500,000 restricted stock units, which were granted on July 29, 2021 and were previously reported and which vest in equal quarterly installments over a one-year period, with one-fourth vesting at the end of each fiscal quarter, such that the options will be fully vested as of June 30, 2022.</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9"/>
              </w:rPr>
              <w:t>/s/ Cara Soffer, Attorney-in-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03/09/2022</w:t>
            </w:r>
          </w:p>
        </w:tc>
        <w:tc>
          <w:tcPr>
            <w:tcW w:w="0" w:type="dxa"/>
            <w:vAlign w:val="bottom"/>
          </w:tcPr>
          <w:p>
            <w:pPr>
              <w:spacing w:after="0"/>
              <w:rPr>
                <w:sz w:val="1"/>
                <w:szCs w:val="1"/>
                <w:color w:val="auto"/>
              </w:rPr>
            </w:pPr>
          </w:p>
        </w:tc>
      </w:tr>
      <w:tr>
        <w:trPr>
          <w:trHeight w:val="87"/>
        </w:trPr>
        <w:tc>
          <w:tcPr>
            <w:tcW w:w="172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2"/>
              </w:rPr>
              <w:t>Fact for Bruce Bernstein</w:t>
            </w:r>
          </w:p>
        </w:tc>
        <w:tc>
          <w:tcPr>
            <w:tcW w:w="24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20" w:type="dxa"/>
            <w:vAlign w:val="bottom"/>
            <w:tcBorders>
              <w:top w:val="single" w:sz="8" w:color="auto"/>
              <w:bottom w:val="single" w:sz="8" w:color="auto"/>
            </w:tcBorders>
            <w:vMerge w:val="continue"/>
          </w:tcPr>
          <w:p>
            <w:pPr>
              <w:spacing w:after="0"/>
              <w:rPr>
                <w:sz w:val="7"/>
                <w:szCs w:val="7"/>
                <w:color w:val="auto"/>
              </w:rPr>
            </w:pPr>
          </w:p>
        </w:tc>
        <w:tc>
          <w:tcPr>
            <w:tcW w:w="24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65472"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2022-03-09T16:12:18Z</dcterms:created>
  <dcterms:modified xsi:type="dcterms:W3CDTF">2022-03-09T16:12:18Z</dcterms:modified>
</cp:coreProperties>
</file>